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header3.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footer2.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settings.xml" ContentType="application/vnd.openxmlformats-officedocument.wordprocessingml.settings+xml"/>
  <Override PartName="/word/footer3.xml" ContentType="application/vnd.openxmlformats-officedocument.wordprocessingml.footer+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567" w:leader="none"/>
        </w:tabs>
        <w:jc w:val="right"/>
        <w:rPr>
          <w:b/>
          <w:bCs/>
          <w:sz w:val="22"/>
          <w:szCs w:val="22"/>
        </w:rPr>
      </w:pPr>
      <w:r>
        <w:rPr>
          <w:bCs/>
          <w:sz w:val="22"/>
          <w:szCs w:val="22"/>
        </w:rPr>
        <w:t xml:space="preserve">Приложение 2 </w:t>
        <w:br/>
        <w:t xml:space="preserve">к запросу ТКП </w:t>
      </w:r>
    </w:p>
    <w:p>
      <w:pPr>
        <w:pStyle w:val="Normal"/>
        <w:shd w:val="clear" w:color="auto" w:fill="FFFFFF"/>
        <w:tabs>
          <w:tab w:val="clear" w:pos="708"/>
          <w:tab w:val="left" w:pos="6926" w:leader="none"/>
        </w:tabs>
        <w:jc w:val="center"/>
        <w:rPr>
          <w:b/>
          <w:bCs/>
        </w:rPr>
      </w:pPr>
      <w:r>
        <w:rPr>
          <w:b/>
          <w:bCs/>
        </w:rPr>
      </w:r>
    </w:p>
    <w:p>
      <w:pPr>
        <w:pStyle w:val="Normal"/>
        <w:shd w:val="clear" w:color="auto" w:fill="FFFFFF"/>
        <w:tabs>
          <w:tab w:val="clear" w:pos="708"/>
          <w:tab w:val="left" w:pos="6926" w:leader="none"/>
        </w:tabs>
        <w:jc w:val="center"/>
        <w:rPr/>
      </w:pPr>
      <w:r>
        <w:rPr>
          <w:b/>
          <w:bCs/>
          <w:sz w:val="24"/>
          <w:szCs w:val="24"/>
        </w:rPr>
        <w:t xml:space="preserve">Договор поставки </w:t>
      </w:r>
    </w:p>
    <w:p>
      <w:pPr>
        <w:pStyle w:val="Normal"/>
        <w:shd w:val="clear" w:color="auto" w:fill="FFFFFF"/>
        <w:rPr>
          <w:b/>
          <w:bCs/>
        </w:rPr>
      </w:pPr>
      <w:r>
        <w:rPr>
          <w:b/>
          <w:bCs/>
        </w:rPr>
      </w:r>
    </w:p>
    <w:p>
      <w:pPr>
        <w:pStyle w:val="Normal"/>
        <w:shd w:val="clear" w:color="auto" w:fill="FFFFFF"/>
        <w:tabs>
          <w:tab w:val="clear" w:pos="708"/>
          <w:tab w:val="right" w:pos="9639" w:leader="none"/>
        </w:tabs>
        <w:jc w:val="right"/>
        <w:rPr/>
      </w:pPr>
      <w:r>
        <w:rPr>
          <w:bCs/>
          <w:sz w:val="24"/>
          <w:szCs w:val="24"/>
        </w:rPr>
        <w:t>г. Владикавказ</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jc w:val="both"/>
        <w:rPr/>
      </w:pPr>
      <w:r>
        <w:rPr>
          <w:sz w:val="24"/>
          <w:szCs w:val="24"/>
        </w:rPr>
        <w:t xml:space="preserve">Публичное акционерное общество «Федеральная гидрогенерирующая компания –РусГидро» (ПАО «РусГидро») (далее – «Покупатель»),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xml:space="preserve">,                     с одной стороны и </w:t>
      </w:r>
      <w:r>
        <w:rPr>
          <w:bCs/>
          <w:color w:val="000000"/>
          <w:sz w:val="24"/>
          <w:szCs w:val="24"/>
        </w:rPr>
        <w:t>_________</w:t>
      </w:r>
      <w:r>
        <w:rPr>
          <w:sz w:val="24"/>
          <w:szCs w:val="24"/>
        </w:rPr>
        <w:t xml:space="preserve"> (далее – «Поставщик»),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pPr>
        <w:pStyle w:val="Normal"/>
        <w:rPr>
          <w:bCs/>
          <w:sz w:val="24"/>
          <w:szCs w:val="24"/>
          <w:lang w:val="x-none"/>
        </w:rPr>
      </w:pPr>
      <w:r>
        <w:rPr>
          <w:bCs/>
          <w:sz w:val="24"/>
          <w:szCs w:val="24"/>
          <w:lang w:val="x-none"/>
        </w:rPr>
      </w:r>
    </w:p>
    <w:p>
      <w:pPr>
        <w:pStyle w:val="Normal"/>
        <w:jc w:val="center"/>
        <w:rPr/>
      </w:pPr>
      <w:r>
        <w:rPr>
          <w:b/>
          <w:bCs/>
          <w:sz w:val="24"/>
          <w:szCs w:val="24"/>
        </w:rPr>
        <w:t>Термины и определения</w:t>
      </w:r>
    </w:p>
    <w:p>
      <w:pPr>
        <w:pStyle w:val="Normal"/>
        <w:ind w:firstLine="709"/>
        <w:jc w:val="both"/>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«Акт рекламации»</w:t>
      </w:r>
      <w:r>
        <w:rPr>
          <w:rFonts w:ascii="Times New Roman" w:hAnsi="Times New Roman"/>
          <w:sz w:val="24"/>
          <w:szCs w:val="24"/>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tabs>
          <w:tab w:val="clear" w:pos="708"/>
          <w:tab w:val="left" w:pos="567" w:leader="none"/>
          <w:tab w:val="left" w:pos="1134" w:leader="none"/>
        </w:tabs>
        <w:ind w:left="0" w:firstLine="708"/>
        <w:jc w:val="both"/>
        <w:textAlignment w:val="baseline"/>
        <w:rPr>
          <w:rFonts w:ascii="Times New Roman" w:hAnsi="Times New Roman"/>
        </w:rPr>
      </w:pPr>
      <w:r>
        <w:rPr>
          <w:rFonts w:ascii="Times New Roman" w:hAnsi="Times New Roman"/>
          <w:b/>
          <w:sz w:val="24"/>
          <w:szCs w:val="24"/>
        </w:rPr>
        <w:t xml:space="preserve"> </w:t>
      </w:r>
      <w:r>
        <w:rPr>
          <w:rFonts w:ascii="Times New Roman" w:hAnsi="Times New Roman"/>
          <w:b/>
          <w:sz w:val="24"/>
          <w:szCs w:val="24"/>
        </w:rPr>
        <w:t>«Гарантийный срок»</w:t>
      </w:r>
      <w:r>
        <w:rPr>
          <w:rFonts w:ascii="Times New Roman" w:hAnsi="Times New Roman"/>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«Договор»</w:t>
      </w:r>
      <w:r>
        <w:rPr>
          <w:rFonts w:ascii="Times New Roman" w:hAnsi="Times New Roman"/>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«Коммерческая тайна»</w:t>
      </w:r>
      <w:r>
        <w:rPr>
          <w:rFonts w:ascii="Times New Roman" w:hAnsi="Times New Roman"/>
          <w:sz w:val="24"/>
          <w:szCs w:val="24"/>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 xml:space="preserve">«Накладная ТОРГ-12» </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 xml:space="preserve">«Отказ от Договора» </w:t>
      </w:r>
      <w:r>
        <w:rPr>
          <w:rFonts w:ascii="Times New Roman" w:hAnsi="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sectPr>
          <w:type w:val="nextPage"/>
          <w:pgSz w:w="11906" w:h="16838"/>
          <w:pgMar w:left="851" w:right="797" w:gutter="0" w:header="0" w:top="709" w:footer="0" w:bottom="2268"/>
          <w:pgNumType w:fmt="decimal"/>
          <w:formProt w:val="false"/>
          <w:textDirection w:val="lrTb"/>
          <w:docGrid w:type="default" w:linePitch="360" w:charSpace="8192"/>
        </w:sect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«Партия Товара»</w:t>
      </w:r>
      <w:r>
        <w:rPr>
          <w:rFonts w:ascii="Times New Roman" w:hAnsi="Times New Roman"/>
          <w:sz w:val="24"/>
          <w:szCs w:val="24"/>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8"/>
          <w:tab w:val="left" w:pos="0" w:leader="none"/>
        </w:tabs>
        <w:spacing w:before="0" w:after="0"/>
        <w:ind w:firstLine="709"/>
        <w:jc w:val="both"/>
        <w:textAlignment w:val="baseline"/>
        <w:rPr>
          <w:rFonts w:ascii="Times New Roman" w:hAnsi="Times New Roman"/>
        </w:rPr>
      </w:pP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Normal"/>
        <w:ind w:firstLine="709"/>
        <w:jc w:val="both"/>
        <w:rPr/>
      </w:pPr>
      <w:r>
        <w:rPr>
          <w:sz w:val="24"/>
          <w:szCs w:val="24"/>
          <w:lang w:eastAsia="en-US"/>
        </w:rPr>
        <w:t xml:space="preserve">Состав разделов Проектной документации определяется Применимым правом. </w:t>
      </w:r>
    </w:p>
    <w:p>
      <w:pPr>
        <w:pStyle w:val="Normal"/>
        <w:ind w:firstLine="709"/>
        <w:jc w:val="both"/>
        <w:rPr/>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pPr>
        <w:pStyle w:val="Normal"/>
        <w:ind w:firstLine="708"/>
        <w:jc w:val="both"/>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ind w:firstLine="709"/>
        <w:jc w:val="center"/>
        <w:rPr>
          <w:bCs/>
          <w:sz w:val="24"/>
          <w:szCs w:val="24"/>
        </w:rPr>
      </w:pPr>
      <w:r>
        <w:rPr>
          <w:bCs/>
          <w:sz w:val="24"/>
          <w:szCs w:val="24"/>
        </w:rPr>
      </w:r>
    </w:p>
    <w:p>
      <w:pPr>
        <w:pStyle w:val="Normal"/>
        <w:numPr>
          <w:ilvl w:val="0"/>
          <w:numId w:val="2"/>
        </w:numPr>
        <w:tabs>
          <w:tab w:val="clear" w:pos="708"/>
          <w:tab w:val="left" w:pos="284" w:leader="none"/>
        </w:tabs>
        <w:ind w:left="0" w:hanging="0"/>
        <w:jc w:val="center"/>
        <w:rPr/>
      </w:pPr>
      <w:r>
        <w:rPr>
          <w:b/>
          <w:bCs/>
          <w:sz w:val="24"/>
          <w:szCs w:val="24"/>
        </w:rPr>
        <w:t>Предмет Договора</w:t>
      </w:r>
    </w:p>
    <w:p>
      <w:pPr>
        <w:pStyle w:val="Normal"/>
        <w:numPr>
          <w:ilvl w:val="1"/>
          <w:numId w:val="2"/>
        </w:numPr>
        <w:tabs>
          <w:tab w:val="clear" w:pos="708"/>
          <w:tab w:val="left" w:pos="1134" w:leader="none"/>
        </w:tabs>
        <w:ind w:left="0" w:firstLine="709"/>
        <w:jc w:val="both"/>
        <w:rPr>
          <w:color w:val="000000" w:themeColor="text1"/>
          <w:sz w:val="24"/>
          <w:szCs w:val="24"/>
        </w:rPr>
      </w:pPr>
      <w:r>
        <w:rPr>
          <w:bCs/>
          <w:color w:val="000000" w:themeColor="text1"/>
          <w:sz w:val="24"/>
          <w:szCs w:val="24"/>
        </w:rPr>
        <w:t>Поставщик обязуется в порядке и сроки, установленные Договором, передать в собственность Покупателю Товар по</w:t>
      </w:r>
      <w:r>
        <w:rPr>
          <w:bCs/>
          <w:color w:val="FF0000"/>
          <w:sz w:val="24"/>
          <w:szCs w:val="24"/>
        </w:rPr>
        <w:t xml:space="preserve"> </w:t>
      </w:r>
      <w:r>
        <w:rPr>
          <w:sz w:val="24"/>
          <w:szCs w:val="24"/>
        </w:rPr>
        <w:t>ОКПД2 14.12.11.120 Поставка средств индивидуальной защиты для нужд Филиала ПАО «РусГидро» - «Северо-Осетинский филиал»</w:t>
      </w:r>
      <w:r>
        <w:rPr>
          <w:bCs/>
          <w:color w:val="000000" w:themeColor="text1"/>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tabs>
          <w:tab w:val="clear" w:pos="708"/>
          <w:tab w:val="left" w:pos="1134" w:leader="none"/>
        </w:tabs>
        <w:ind w:left="0" w:firstLine="709"/>
        <w:jc w:val="both"/>
        <w:rPr/>
      </w:pPr>
      <w:r>
        <w:rPr>
          <w:bCs/>
          <w:sz w:val="24"/>
          <w:szCs w:val="24"/>
        </w:rPr>
        <w:t>Поставка Товара по Договору осуществляется для нужд Филиала ПАО «РусГидро»-«Северо-Осетинский филиал».</w:t>
      </w:r>
    </w:p>
    <w:p>
      <w:pPr>
        <w:pStyle w:val="Normal"/>
        <w:numPr>
          <w:ilvl w:val="1"/>
          <w:numId w:val="2"/>
        </w:numPr>
        <w:tabs>
          <w:tab w:val="clear" w:pos="708"/>
          <w:tab w:val="left" w:pos="0" w:leader="none"/>
          <w:tab w:val="left" w:pos="1134" w:leader="none"/>
        </w:tabs>
        <w:ind w:left="0" w:firstLine="709"/>
        <w:jc w:val="both"/>
        <w:rPr/>
      </w:pPr>
      <w:r>
        <w:rPr>
          <w:bCs/>
          <w:sz w:val="24"/>
          <w:szCs w:val="24"/>
        </w:rPr>
        <w:t xml:space="preserve">Место поставки Товара: </w:t>
      </w:r>
      <w:r>
        <w:rPr>
          <w:sz w:val="24"/>
          <w:szCs w:val="24"/>
        </w:rPr>
        <w:t>г. Владикавказ ул. Васо Абаева 63 (далее – «Место поставки»).</w:t>
      </w:r>
    </w:p>
    <w:p>
      <w:pPr>
        <w:pStyle w:val="Normal"/>
        <w:numPr>
          <w:ilvl w:val="1"/>
          <w:numId w:val="2"/>
        </w:numPr>
        <w:tabs>
          <w:tab w:val="clear" w:pos="708"/>
          <w:tab w:val="left" w:pos="0" w:leader="none"/>
          <w:tab w:val="left" w:pos="540" w:leader="none"/>
          <w:tab w:val="left" w:pos="1134" w:leader="none"/>
        </w:tabs>
        <w:ind w:left="0" w:firstLine="709"/>
        <w:jc w:val="both"/>
        <w:rPr>
          <w:sz w:val="24"/>
          <w:szCs w:val="24"/>
        </w:rPr>
      </w:pPr>
      <w:r>
        <w:rPr>
          <w:bCs/>
          <w:sz w:val="24"/>
          <w:szCs w:val="24"/>
        </w:rPr>
        <w:t>Общий срок поставки Товара:</w:t>
      </w:r>
    </w:p>
    <w:p>
      <w:pPr>
        <w:pStyle w:val="Normal"/>
        <w:numPr>
          <w:ilvl w:val="2"/>
          <w:numId w:val="2"/>
        </w:numPr>
        <w:tabs>
          <w:tab w:val="clear" w:pos="708"/>
          <w:tab w:val="left" w:pos="0" w:leader="none"/>
          <w:tab w:val="left" w:pos="1134" w:leader="none"/>
          <w:tab w:val="left" w:pos="1418" w:leader="none"/>
        </w:tabs>
        <w:ind w:left="0" w:firstLine="709"/>
        <w:jc w:val="both"/>
        <w:rPr>
          <w:sz w:val="24"/>
          <w:szCs w:val="24"/>
        </w:rPr>
      </w:pPr>
      <w:r>
        <w:rPr>
          <w:bCs/>
          <w:color w:val="000000" w:themeColor="text1"/>
          <w:sz w:val="24"/>
          <w:szCs w:val="24"/>
        </w:rPr>
        <w:t xml:space="preserve">Начало: </w:t>
      </w:r>
      <w:r>
        <w:rPr>
          <w:rFonts w:eastAsia="Calibri"/>
          <w:color w:val="000000" w:themeColor="text1"/>
          <w:sz w:val="24"/>
          <w:szCs w:val="24"/>
          <w:lang w:eastAsia="en-US"/>
        </w:rPr>
        <w:t>с даты заключения договора</w:t>
      </w:r>
      <w:r>
        <w:rPr>
          <w:bCs/>
          <w:color w:val="000000" w:themeColor="text1"/>
          <w:sz w:val="24"/>
          <w:szCs w:val="24"/>
        </w:rPr>
        <w:t>.</w:t>
      </w:r>
    </w:p>
    <w:p>
      <w:pPr>
        <w:pStyle w:val="Normal"/>
        <w:numPr>
          <w:ilvl w:val="2"/>
          <w:numId w:val="2"/>
        </w:numPr>
        <w:tabs>
          <w:tab w:val="clear" w:pos="708"/>
          <w:tab w:val="left" w:pos="0" w:leader="none"/>
          <w:tab w:val="left" w:pos="1134" w:leader="none"/>
          <w:tab w:val="left" w:pos="1418" w:leader="none"/>
        </w:tabs>
        <w:ind w:left="0" w:firstLine="709"/>
        <w:jc w:val="both"/>
        <w:rPr>
          <w:sz w:val="24"/>
          <w:szCs w:val="24"/>
        </w:rPr>
      </w:pPr>
      <w:r>
        <w:rPr>
          <w:bCs/>
          <w:color w:val="000000" w:themeColor="text1"/>
          <w:sz w:val="24"/>
          <w:szCs w:val="24"/>
        </w:rPr>
        <w:t xml:space="preserve">Окончание:  </w:t>
      </w:r>
      <w:r>
        <w:rPr>
          <w:color w:val="000000" w:themeColor="text1"/>
          <w:sz w:val="24"/>
          <w:szCs w:val="24"/>
        </w:rPr>
        <w:t>не позднее 90 календарных дней с даты заключения договора.</w:t>
      </w:r>
    </w:p>
    <w:p>
      <w:pPr>
        <w:pStyle w:val="Normal"/>
        <w:numPr>
          <w:ilvl w:val="1"/>
          <w:numId w:val="2"/>
        </w:numPr>
        <w:tabs>
          <w:tab w:val="clear" w:pos="708"/>
          <w:tab w:val="left" w:pos="0" w:leader="none"/>
          <w:tab w:val="left" w:pos="1134" w:leader="none"/>
        </w:tabs>
        <w:ind w:left="0" w:firstLine="709"/>
        <w:jc w:val="both"/>
        <w:rPr>
          <w:sz w:val="24"/>
          <w:szCs w:val="24"/>
        </w:rPr>
      </w:pPr>
      <w:r>
        <w:rPr>
          <w:bCs/>
          <w:color w:val="000000" w:themeColor="text1"/>
          <w:sz w:val="24"/>
          <w:szCs w:val="24"/>
        </w:rPr>
        <w:t xml:space="preserve">Сроки поставки Товара (партий Товара) указаны в Календарном графике поставки Товара (Приложение № 3 к Договору) в рамках общих сроков, указанных в пункте </w:t>
      </w:r>
      <w:r>
        <w:rPr>
          <w:bCs/>
          <w:sz w:val="24"/>
          <w:szCs w:val="24"/>
        </w:rPr>
        <w:t xml:space="preserve">1.4 Договора. </w:t>
      </w:r>
    </w:p>
    <w:p>
      <w:pPr>
        <w:pStyle w:val="Normal"/>
        <w:tabs>
          <w:tab w:val="clear" w:pos="708"/>
          <w:tab w:val="left" w:pos="540" w:leader="none"/>
        </w:tabs>
        <w:ind w:left="1134" w:hanging="0"/>
        <w:jc w:val="both"/>
        <w:rPr>
          <w:sz w:val="24"/>
          <w:szCs w:val="24"/>
        </w:rPr>
      </w:pPr>
      <w:r>
        <w:rPr>
          <w:sz w:val="24"/>
          <w:szCs w:val="24"/>
        </w:rPr>
      </w:r>
    </w:p>
    <w:p>
      <w:pPr>
        <w:pStyle w:val="Normal"/>
        <w:numPr>
          <w:ilvl w:val="0"/>
          <w:numId w:val="2"/>
        </w:numPr>
        <w:tabs>
          <w:tab w:val="clear" w:pos="708"/>
          <w:tab w:val="left" w:pos="284" w:leader="none"/>
        </w:tabs>
        <w:ind w:left="0" w:hanging="0"/>
        <w:jc w:val="center"/>
        <w:rPr/>
      </w:pPr>
      <w:r>
        <w:rPr>
          <w:b/>
          <w:bCs/>
          <w:sz w:val="24"/>
          <w:szCs w:val="24"/>
        </w:rPr>
        <w:t>Цена Договора и порядок расчетов</w:t>
      </w:r>
    </w:p>
    <w:p>
      <w:pPr>
        <w:pStyle w:val="Normal"/>
        <w:numPr>
          <w:ilvl w:val="1"/>
          <w:numId w:val="2"/>
        </w:numPr>
        <w:tabs>
          <w:tab w:val="clear" w:pos="708"/>
          <w:tab w:val="left" w:pos="1134" w:leader="none"/>
        </w:tabs>
        <w:ind w:left="0" w:firstLine="709"/>
        <w:jc w:val="both"/>
        <w:rPr/>
      </w:pPr>
      <w:r>
        <w:rPr>
          <w:bCs/>
          <w:sz w:val="24"/>
          <w:szCs w:val="24"/>
        </w:rPr>
        <w:t>Цена Договора в соответствии со Спецификацией (Приложение № 1 к Договору) является твердой и составляет _______ рублей 00 копеек без учета НДС, при этом НДС исчисляется дополнительно по ставке, установленной ст. 164 Налогового Кодекса РФ.</w:t>
      </w:r>
    </w:p>
    <w:p>
      <w:pPr>
        <w:pStyle w:val="Normal"/>
        <w:numPr>
          <w:ilvl w:val="1"/>
          <w:numId w:val="2"/>
        </w:numPr>
        <w:tabs>
          <w:tab w:val="clear" w:pos="708"/>
          <w:tab w:val="left" w:pos="1134" w:leader="none"/>
        </w:tabs>
        <w:ind w:left="0" w:firstLine="709"/>
        <w:jc w:val="both"/>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tabs>
          <w:tab w:val="clear" w:pos="708"/>
          <w:tab w:val="left" w:pos="1418" w:leader="none"/>
        </w:tabs>
        <w:ind w:left="0" w:firstLine="709"/>
        <w:jc w:val="both"/>
        <w:rPr/>
      </w:pPr>
      <w:r>
        <w:rPr>
          <w:bCs/>
          <w:sz w:val="24"/>
          <w:szCs w:val="24"/>
        </w:rPr>
        <w:t>производство и / или приобретение Товара;</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2.2.2. транспортировку Товара до Места поставки, погрузку, перемещение по территории Покупателя, стоимость тары и упаковки, лицензий, необходимых для использования Товара (если применимо);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2.2.3. подлежащие уплате налоги, сборы и пошлины (в том числе по таможенному оформлению Товара, если применимо);</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2.2.4.заработную плату, накладные и командировочные расходы, перемещение и размещение персонала Поставщика;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2.2.5. 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tabs>
          <w:tab w:val="clear" w:pos="708"/>
          <w:tab w:val="left" w:pos="568" w:leader="none"/>
          <w:tab w:val="left" w:pos="1134" w:leader="none"/>
        </w:tabs>
        <w:ind w:left="0" w:firstLine="709"/>
        <w:jc w:val="both"/>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tabs>
          <w:tab w:val="clear" w:pos="708"/>
          <w:tab w:val="left" w:pos="0" w:leader="none"/>
          <w:tab w:val="left" w:pos="1134" w:leader="none"/>
        </w:tabs>
        <w:ind w:left="0" w:firstLine="709"/>
        <w:jc w:val="both"/>
        <w:rPr/>
      </w:pPr>
      <w:r>
        <w:rPr>
          <w:sz w:val="24"/>
          <w:szCs w:val="24"/>
        </w:rPr>
        <w:t xml:space="preserve">Оплата по Договору </w:t>
      </w:r>
      <w:r>
        <w:rPr>
          <w:color w:val="000000" w:themeColor="text1"/>
          <w:sz w:val="24"/>
          <w:szCs w:val="24"/>
        </w:rPr>
        <w:t xml:space="preserve">осуществляется Покупателем в следующем порядке: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color w:val="000000" w:themeColor="text1"/>
          <w:sz w:val="24"/>
          <w:szCs w:val="24"/>
        </w:rPr>
        <w:t>Авансовый платеж за  Товар в размере 30 (тридцати) процентов от стоимости Товара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Normal"/>
        <w:numPr>
          <w:ilvl w:val="2"/>
          <w:numId w:val="2"/>
        </w:numPr>
        <w:tabs>
          <w:tab w:val="clear" w:pos="708"/>
          <w:tab w:val="left" w:pos="0" w:leader="none"/>
          <w:tab w:val="left" w:pos="1418" w:leader="none"/>
        </w:tabs>
        <w:ind w:left="0" w:firstLine="709"/>
        <w:jc w:val="both"/>
        <w:rPr/>
      </w:pPr>
      <w:r>
        <w:rPr>
          <w:color w:val="000000" w:themeColor="text1"/>
          <w:sz w:val="24"/>
        </w:rPr>
        <w:t xml:space="preserve">Окончательный платеж </w:t>
      </w:r>
      <w:r>
        <w:rPr>
          <w:color w:val="000000" w:themeColor="text1"/>
          <w:sz w:val="24"/>
          <w:szCs w:val="24"/>
        </w:rPr>
        <w:t>в размере 70 % (семидесяти процентов) от стоимости Товара выплачивается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tabs>
          <w:tab w:val="clear" w:pos="708"/>
          <w:tab w:val="left" w:pos="0" w:leader="none"/>
          <w:tab w:val="left" w:pos="567" w:leader="none"/>
          <w:tab w:val="left" w:pos="716" w:leader="none"/>
          <w:tab w:val="left" w:pos="1134" w:leader="none"/>
        </w:tabs>
        <w:ind w:left="0" w:firstLine="709"/>
        <w:jc w:val="both"/>
        <w:rPr/>
      </w:pPr>
      <w:r>
        <w:rPr>
          <w:sz w:val="24"/>
          <w:szCs w:val="24"/>
        </w:rPr>
        <w:t>Индексация Цены Договора не допускается.</w:t>
      </w:r>
    </w:p>
    <w:p>
      <w:pPr>
        <w:pStyle w:val="Normal"/>
        <w:numPr>
          <w:ilvl w:val="1"/>
          <w:numId w:val="2"/>
        </w:numPr>
        <w:tabs>
          <w:tab w:val="clear" w:pos="708"/>
          <w:tab w:val="left" w:pos="0" w:leader="none"/>
          <w:tab w:val="left" w:pos="567" w:leader="none"/>
          <w:tab w:val="left" w:pos="716" w:leader="none"/>
          <w:tab w:val="left" w:pos="1134" w:leader="none"/>
        </w:tabs>
        <w:ind w:left="0" w:firstLine="709"/>
        <w:jc w:val="both"/>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Normal"/>
        <w:numPr>
          <w:ilvl w:val="2"/>
          <w:numId w:val="2"/>
        </w:numPr>
        <w:ind w:left="0" w:firstLine="709"/>
        <w:jc w:val="both"/>
        <w:rPr>
          <w:color w:val="000000"/>
          <w:sz w:val="24"/>
          <w:szCs w:val="24"/>
        </w:rPr>
      </w:pPr>
      <w:r>
        <w:rPr>
          <w:color w:val="000000"/>
          <w:sz w:val="24"/>
          <w:szCs w:val="24"/>
        </w:rPr>
        <w:t>Общество вправе произвести сальдо взаимных обязательств сторон путем уменьшения сумм причитающихся Контрагенту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Контрагента перед Обществом,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Контрагентом товара / недостатков выполненных Контрагентом работ / оказанных услуг.</w:t>
      </w:r>
    </w:p>
    <w:p>
      <w:pPr>
        <w:pStyle w:val="Normal"/>
        <w:rPr>
          <w:sz w:val="22"/>
          <w:szCs w:val="22"/>
        </w:rPr>
      </w:pPr>
      <w:r>
        <w:rPr>
          <w:sz w:val="22"/>
          <w:szCs w:val="22"/>
        </w:rPr>
      </w:r>
    </w:p>
    <w:p>
      <w:pPr>
        <w:pStyle w:val="Normal"/>
        <w:numPr>
          <w:ilvl w:val="0"/>
          <w:numId w:val="2"/>
        </w:numPr>
        <w:tabs>
          <w:tab w:val="clear" w:pos="708"/>
          <w:tab w:val="left" w:pos="284" w:leader="none"/>
        </w:tabs>
        <w:ind w:left="0" w:hanging="0"/>
        <w:jc w:val="center"/>
        <w:rPr/>
      </w:pPr>
      <w:r>
        <w:rPr>
          <w:b/>
          <w:bCs/>
          <w:sz w:val="24"/>
          <w:szCs w:val="24"/>
        </w:rPr>
        <w:t>Порядок поставки и приемки Товара</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sz w:val="24"/>
          <w:szCs w:val="24"/>
        </w:rPr>
        <w:t>Поставка Товара осуществляется партиями в Место поставки, указанное в пункте 1.3 Договора.</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bCs/>
          <w:sz w:val="24"/>
          <w:szCs w:val="24"/>
        </w:rPr>
        <w:t xml:space="preserve">Качество, комплектность, количество и ассортимент поставляемого по Договору Товара должны соответствовать Проектной и Рабочей </w:t>
      </w:r>
      <w:r>
        <w:rPr>
          <w:rFonts w:ascii="Times New Roman" w:hAnsi="Times New Roman"/>
          <w:sz w:val="24"/>
          <w:szCs w:val="24"/>
        </w:rPr>
        <w:t>документации</w:t>
      </w:r>
      <w:r>
        <w:rPr>
          <w:rFonts w:ascii="Times New Roman" w:hAnsi="Times New Roman"/>
          <w:bCs/>
          <w:sz w:val="24"/>
          <w:szCs w:val="24"/>
        </w:rPr>
        <w:t>, требованиям Договора и Покупателя,</w:t>
      </w:r>
      <w:r>
        <w:rPr>
          <w:rFonts w:ascii="Times New Roman" w:hAnsi="Times New Roman"/>
          <w:b/>
          <w:bCs/>
          <w:sz w:val="24"/>
          <w:szCs w:val="24"/>
        </w:rPr>
        <w:t xml:space="preserve"> </w:t>
      </w:r>
      <w:r>
        <w:rPr>
          <w:rFonts w:ascii="Times New Roman" w:hAnsi="Times New Roman"/>
          <w:bCs/>
          <w:sz w:val="24"/>
          <w:szCs w:val="24"/>
        </w:rPr>
        <w:t>в том числе, указанным в Спецификации (Приложение № 1 к Договору), а также Применимого права.</w:t>
      </w:r>
    </w:p>
    <w:p>
      <w:pPr>
        <w:pStyle w:val="Normal"/>
        <w:widowControl/>
        <w:tabs>
          <w:tab w:val="clear" w:pos="708"/>
          <w:tab w:val="left" w:pos="1134" w:leader="none"/>
        </w:tabs>
        <w:ind w:firstLine="709"/>
        <w:jc w:val="both"/>
        <w:rPr/>
      </w:pPr>
      <w:r>
        <w:rPr>
          <w:bCs/>
          <w:sz w:val="24"/>
          <w:szCs w:val="24"/>
        </w:rPr>
        <w:t xml:space="preserve">Поставщик не вправе производить </w:t>
      </w:r>
      <w:r>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pPr>
      <w:r>
        <w:rPr>
          <w:sz w:val="24"/>
          <w:szCs w:val="24"/>
        </w:rPr>
        <w:t>сертификат качества в 1 (одном) экз.;</w:t>
      </w:r>
    </w:p>
    <w:p>
      <w:pPr>
        <w:pStyle w:val="Normal"/>
        <w:numPr>
          <w:ilvl w:val="0"/>
          <w:numId w:val="4"/>
        </w:numPr>
        <w:tabs>
          <w:tab w:val="clear" w:pos="708"/>
          <w:tab w:val="left" w:pos="1418" w:leader="none"/>
        </w:tabs>
        <w:ind w:left="0" w:firstLine="709"/>
        <w:jc w:val="both"/>
        <w:rPr/>
      </w:pPr>
      <w:r>
        <w:rPr>
          <w:sz w:val="24"/>
          <w:szCs w:val="24"/>
        </w:rPr>
        <w:t>технический паспорт на русском языке в 1 (одном) экз.;</w:t>
      </w:r>
    </w:p>
    <w:p>
      <w:pPr>
        <w:pStyle w:val="Normal"/>
        <w:numPr>
          <w:ilvl w:val="0"/>
          <w:numId w:val="4"/>
        </w:numPr>
        <w:tabs>
          <w:tab w:val="clear" w:pos="708"/>
          <w:tab w:val="left" w:pos="1418" w:leader="none"/>
        </w:tabs>
        <w:ind w:left="0" w:firstLine="709"/>
        <w:jc w:val="both"/>
        <w:rPr/>
      </w:pPr>
      <w:r>
        <w:rPr>
          <w:sz w:val="24"/>
          <w:szCs w:val="24"/>
        </w:rPr>
        <w:t>инструкция по эксплуатации на русском языке в 1 (одном) экз.;</w:t>
      </w:r>
    </w:p>
    <w:p>
      <w:pPr>
        <w:pStyle w:val="Normal"/>
        <w:numPr>
          <w:ilvl w:val="0"/>
          <w:numId w:val="4"/>
        </w:numPr>
        <w:tabs>
          <w:tab w:val="clear" w:pos="708"/>
          <w:tab w:val="left" w:pos="1418" w:leader="none"/>
        </w:tabs>
        <w:ind w:left="0" w:firstLine="709"/>
        <w:jc w:val="both"/>
        <w:rPr/>
      </w:pPr>
      <w:r>
        <w:rPr>
          <w:sz w:val="24"/>
          <w:szCs w:val="24"/>
        </w:rPr>
        <w:t>упаковочный лист в 1 (одном) экз.;</w:t>
      </w:r>
    </w:p>
    <w:p>
      <w:pPr>
        <w:pStyle w:val="Normal"/>
        <w:numPr>
          <w:ilvl w:val="0"/>
          <w:numId w:val="3"/>
        </w:numPr>
        <w:tabs>
          <w:tab w:val="clear" w:pos="708"/>
          <w:tab w:val="left" w:pos="1418" w:leader="none"/>
        </w:tabs>
        <w:ind w:left="0" w:firstLine="709"/>
        <w:jc w:val="both"/>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tabs>
          <w:tab w:val="clear" w:pos="708"/>
          <w:tab w:val="left" w:pos="1418" w:leader="none"/>
        </w:tabs>
        <w:ind w:left="0" w:firstLine="709"/>
        <w:jc w:val="both"/>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pPr>
        <w:pStyle w:val="Normal"/>
        <w:numPr>
          <w:ilvl w:val="0"/>
          <w:numId w:val="3"/>
        </w:numPr>
        <w:tabs>
          <w:tab w:val="clear" w:pos="708"/>
          <w:tab w:val="left" w:pos="1418" w:leader="none"/>
        </w:tabs>
        <w:ind w:left="0" w:firstLine="709"/>
        <w:jc w:val="both"/>
        <w:rPr/>
      </w:pPr>
      <w:r>
        <w:rPr>
          <w:sz w:val="24"/>
          <w:szCs w:val="24"/>
        </w:rPr>
        <w:t>накладная ТОРГ-12  в 2 (двух) экз.</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tabs>
          <w:tab w:val="clear" w:pos="708"/>
          <w:tab w:val="left" w:pos="1134" w:leader="none"/>
          <w:tab w:val="left" w:pos="1418" w:leader="none"/>
        </w:tabs>
        <w:ind w:left="0" w:firstLine="709"/>
        <w:jc w:val="both"/>
        <w:rPr>
          <w:rFonts w:ascii="Times New Roman" w:hAnsi="Times New Roman"/>
        </w:rPr>
      </w:pPr>
      <w:r>
        <w:rPr>
          <w:rFonts w:ascii="Times New Roman" w:hAnsi="Times New Roman"/>
          <w:bCs/>
          <w:sz w:val="24"/>
          <w:szCs w:val="24"/>
        </w:rPr>
        <w:t>Оригинал доверенности представителя Поставщика подлежит передаче Покупателю.</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bookmarkStart w:id="0" w:name="_Ref361408474"/>
      <w:r>
        <w:rPr>
          <w:rFonts w:ascii="Times New Roman" w:hAnsi="Times New Roman"/>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rFonts w:ascii="Times New Roman" w:hAnsi="Times New Roman"/>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sz w:val="24"/>
          <w:szCs w:val="24"/>
        </w:rPr>
        <w:t xml:space="preserve">Погрузка, доставка, и перемещение Товара (в том числе по территории Покупателя) </w:t>
      </w:r>
      <w:r>
        <w:rPr>
          <w:rFonts w:ascii="Times New Roman" w:hAnsi="Times New Roman"/>
          <w:bCs/>
          <w:sz w:val="24"/>
          <w:szCs w:val="24"/>
        </w:rPr>
        <w:t>осуществляется</w:t>
      </w:r>
      <w:r>
        <w:rPr>
          <w:rFonts w:ascii="Times New Roman" w:hAnsi="Times New Roman"/>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tabs>
          <w:tab w:val="clear" w:pos="708"/>
          <w:tab w:val="left" w:pos="1418" w:leader="none"/>
        </w:tabs>
        <w:ind w:left="0" w:firstLine="709"/>
        <w:jc w:val="both"/>
        <w:rPr>
          <w:rFonts w:ascii="Times New Roman" w:hAnsi="Times New Roman"/>
        </w:rPr>
      </w:pPr>
      <w:bookmarkStart w:id="1" w:name="_Ref361396594"/>
      <w:r>
        <w:rPr>
          <w:rFonts w:ascii="Times New Roman" w:hAnsi="Times New Roman"/>
          <w:sz w:val="24"/>
          <w:szCs w:val="24"/>
        </w:rPr>
        <w:t xml:space="preserve">Датой поставки партии Товара является дата подписания Сторонами накладной </w:t>
        <w:br/>
        <w:t>ТОРГ-12.</w:t>
      </w:r>
      <w:bookmarkEnd w:id="1"/>
      <w:r>
        <w:rPr>
          <w:rFonts w:ascii="Times New Roman" w:hAnsi="Times New Roman"/>
          <w:sz w:val="24"/>
          <w:szCs w:val="24"/>
        </w:rPr>
        <w:t xml:space="preserve"> </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ascii="Times New Roman" w:hAnsi="Times New Roman"/>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ascii="Times New Roman" w:hAnsi="Times New Roman"/>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pPr>
        <w:pStyle w:val="ListParagraph"/>
        <w:tabs>
          <w:tab w:val="clear" w:pos="708"/>
          <w:tab w:val="left" w:pos="1418" w:leader="none"/>
        </w:tabs>
        <w:ind w:left="0" w:firstLine="709"/>
        <w:jc w:val="both"/>
        <w:rPr>
          <w:rFonts w:ascii="Times New Roman" w:hAnsi="Times New Roman"/>
        </w:rPr>
      </w:pPr>
      <w:bookmarkStart w:id="2" w:name="_Ref361408232"/>
      <w:r>
        <w:rPr>
          <w:rFonts w:ascii="Times New Roman" w:hAnsi="Times New Roman"/>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Pr>
          <w:rFonts w:ascii="Times New Roman" w:hAnsi="Times New Roman"/>
          <w:sz w:val="24"/>
          <w:szCs w:val="24"/>
        </w:rPr>
        <w:t xml:space="preserve"> </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ascii="Times New Roman" w:hAnsi="Times New Roman"/>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tabs>
          <w:tab w:val="clear" w:pos="708"/>
          <w:tab w:val="left" w:pos="568" w:leader="none"/>
          <w:tab w:val="left" w:pos="1134" w:leader="none"/>
          <w:tab w:val="left" w:pos="1418" w:leader="none"/>
        </w:tabs>
        <w:ind w:left="0" w:firstLine="709"/>
        <w:jc w:val="both"/>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tabs>
          <w:tab w:val="clear" w:pos="708"/>
          <w:tab w:val="left" w:pos="1134" w:leader="none"/>
          <w:tab w:val="left" w:pos="1418" w:leader="none"/>
          <w:tab w:val="left" w:pos="1851" w:leader="none"/>
        </w:tabs>
        <w:ind w:firstLine="709"/>
        <w:jc w:val="both"/>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tabs>
          <w:tab w:val="clear" w:pos="708"/>
          <w:tab w:val="left" w:pos="1134" w:leader="none"/>
          <w:tab w:val="left" w:pos="1418" w:leader="none"/>
          <w:tab w:val="left" w:pos="1851" w:leader="none"/>
        </w:tabs>
        <w:ind w:firstLine="709"/>
        <w:jc w:val="both"/>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pPr>
        <w:pStyle w:val="Normal"/>
        <w:numPr>
          <w:ilvl w:val="1"/>
          <w:numId w:val="2"/>
        </w:numPr>
        <w:tabs>
          <w:tab w:val="clear" w:pos="708"/>
          <w:tab w:val="left" w:pos="1418" w:leader="none"/>
        </w:tabs>
        <w:ind w:left="0" w:firstLine="709"/>
        <w:jc w:val="both"/>
        <w:rPr/>
      </w:pPr>
      <w:r>
        <w:rPr>
          <w:sz w:val="24"/>
          <w:szCs w:val="24"/>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tabs>
          <w:tab w:val="clear" w:pos="708"/>
          <w:tab w:val="left" w:pos="1283" w:leader="none"/>
          <w:tab w:val="left" w:pos="1851" w:leader="none"/>
        </w:tabs>
        <w:ind w:firstLine="709"/>
        <w:jc w:val="both"/>
        <w:rPr/>
      </w:pPr>
      <w:r>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rFonts w:ascii="Times New Roman" w:hAnsi="Times New Roman"/>
          <w:b/>
          <w:bCs/>
          <w:color w:val="000000"/>
          <w:sz w:val="24"/>
          <w:szCs w:val="24"/>
        </w:rPr>
        <w:t xml:space="preserve"> </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Normal"/>
        <w:jc w:val="both"/>
        <w:rPr>
          <w:sz w:val="16"/>
          <w:szCs w:val="16"/>
        </w:rPr>
      </w:pPr>
      <w:r>
        <w:rPr>
          <w:sz w:val="16"/>
          <w:szCs w:val="16"/>
        </w:rPr>
      </w:r>
    </w:p>
    <w:p>
      <w:pPr>
        <w:pStyle w:val="ListParagraph"/>
        <w:numPr>
          <w:ilvl w:val="0"/>
          <w:numId w:val="2"/>
        </w:numPr>
        <w:tabs>
          <w:tab w:val="clear" w:pos="708"/>
          <w:tab w:val="left" w:pos="284" w:leader="none"/>
        </w:tabs>
        <w:ind w:left="0" w:hanging="0"/>
        <w:jc w:val="center"/>
        <w:rPr>
          <w:rFonts w:ascii="Times New Roman" w:hAnsi="Times New Roman"/>
        </w:rPr>
      </w:pPr>
      <w:r>
        <w:rPr>
          <w:rFonts w:ascii="Times New Roman" w:hAnsi="Times New Roman"/>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rFonts w:ascii="Times New Roman" w:hAnsi="Times New Roman"/>
        </w:rPr>
      </w:pPr>
      <w:r>
        <w:rPr>
          <w:rFonts w:ascii="Times New Roman" w:hAnsi="Times New Roman"/>
          <w:sz w:val="24"/>
          <w:szCs w:val="24"/>
        </w:rPr>
        <w:t>Гарантийный срок на Товар, поставленный по Договору, составляет 12 (двенадцать) месяцев и начинает течь с даты подписания Сторонами накладной ТОРГ-12.</w:t>
      </w:r>
      <w:r>
        <w:rPr>
          <w:rFonts w:ascii="Times New Roman" w:hAnsi="Times New Roman"/>
        </w:rPr>
        <w:t xml:space="preserve"> </w:t>
      </w:r>
      <w:r>
        <w:rPr>
          <w:rFonts w:ascii="Times New Roman" w:hAnsi="Times New Roman"/>
          <w:sz w:val="24"/>
          <w:szCs w:val="24"/>
        </w:rPr>
        <w:t xml:space="preserve">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rFonts w:ascii="Times New Roman" w:hAnsi="Times New Roman"/>
        </w:rPr>
      </w:pPr>
      <w:r>
        <w:rPr>
          <w:rFonts w:ascii="Times New Roman" w:hAnsi="Times New Roman"/>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tabs>
          <w:tab w:val="clear" w:pos="708"/>
          <w:tab w:val="left" w:pos="1134" w:leader="none"/>
        </w:tabs>
        <w:ind w:left="0" w:firstLine="709"/>
        <w:jc w:val="both"/>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tabs>
          <w:tab w:val="clear" w:pos="708"/>
          <w:tab w:val="left" w:pos="1134" w:leader="none"/>
        </w:tabs>
        <w:ind w:left="0" w:firstLine="709"/>
        <w:jc w:val="both"/>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tabs>
          <w:tab w:val="clear" w:pos="708"/>
          <w:tab w:val="left" w:pos="1134" w:leader="none"/>
        </w:tabs>
        <w:ind w:left="0" w:firstLine="709"/>
        <w:jc w:val="both"/>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6"/>
      <w:bookmarkStart w:id="4" w:name="OLE_LINK5"/>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pPr>
        <w:pStyle w:val="Normal"/>
        <w:ind w:firstLine="709"/>
        <w:jc w:val="both"/>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tabs>
          <w:tab w:val="clear" w:pos="708"/>
          <w:tab w:val="left" w:pos="1134" w:leader="none"/>
        </w:tabs>
        <w:ind w:left="0" w:firstLine="709"/>
        <w:jc w:val="both"/>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tabs>
          <w:tab w:val="clear" w:pos="708"/>
          <w:tab w:val="left" w:pos="1134" w:leader="none"/>
        </w:tabs>
        <w:ind w:left="0" w:firstLine="709"/>
        <w:jc w:val="both"/>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tabs>
          <w:tab w:val="clear" w:pos="708"/>
          <w:tab w:val="left" w:pos="1134" w:leader="none"/>
        </w:tabs>
        <w:ind w:left="0" w:firstLine="709"/>
        <w:jc w:val="both"/>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tabs>
          <w:tab w:val="clear" w:pos="708"/>
          <w:tab w:val="left" w:pos="1190" w:leader="none"/>
        </w:tabs>
        <w:jc w:val="both"/>
        <w:rPr>
          <w:sz w:val="24"/>
          <w:szCs w:val="24"/>
        </w:rPr>
      </w:pPr>
      <w:r>
        <w:rPr>
          <w:sz w:val="24"/>
          <w:szCs w:val="24"/>
        </w:rPr>
      </w:r>
    </w:p>
    <w:p>
      <w:pPr>
        <w:pStyle w:val="Normal"/>
        <w:numPr>
          <w:ilvl w:val="0"/>
          <w:numId w:val="2"/>
        </w:numPr>
        <w:tabs>
          <w:tab w:val="clear" w:pos="708"/>
          <w:tab w:val="left" w:pos="284" w:leader="none"/>
        </w:tabs>
        <w:ind w:left="0" w:hanging="0"/>
        <w:jc w:val="center"/>
        <w:rPr/>
      </w:pPr>
      <w:r>
        <w:rPr>
          <w:b/>
          <w:bCs/>
          <w:sz w:val="24"/>
          <w:szCs w:val="24"/>
        </w:rPr>
        <w:t>Ответственность Сторон</w:t>
      </w:r>
    </w:p>
    <w:p>
      <w:pPr>
        <w:pStyle w:val="ListParagraph"/>
        <w:numPr>
          <w:ilvl w:val="1"/>
          <w:numId w:val="2"/>
        </w:numPr>
        <w:tabs>
          <w:tab w:val="clear" w:pos="708"/>
          <w:tab w:val="left" w:pos="1276" w:leader="none"/>
        </w:tabs>
        <w:ind w:left="0" w:firstLine="709"/>
        <w:jc w:val="both"/>
        <w:rPr>
          <w:rFonts w:ascii="Times New Roman" w:hAnsi="Times New Roman"/>
        </w:rPr>
      </w:pPr>
      <w:r>
        <w:rPr>
          <w:rFonts w:ascii="Times New Roman" w:hAnsi="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tabs>
          <w:tab w:val="clear" w:pos="708"/>
          <w:tab w:val="left" w:pos="1276" w:leader="none"/>
        </w:tabs>
        <w:ind w:left="0" w:firstLine="709"/>
        <w:jc w:val="both"/>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276" w:leader="none"/>
        </w:tabs>
        <w:ind w:left="0" w:firstLine="709"/>
        <w:jc w:val="both"/>
        <w:rPr/>
      </w:pPr>
      <w:r>
        <w:rPr>
          <w:bCs/>
          <w:sz w:val="24"/>
          <w:szCs w:val="24"/>
        </w:rPr>
        <w:t xml:space="preserve">В случае нарушения Обществом сроков оплаты поставленного товара, результатов выполненных работ / оказанных услуг, Контрагент вправе потребовать уплаты Обществом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Normal"/>
        <w:widowControl/>
        <w:numPr>
          <w:ilvl w:val="1"/>
          <w:numId w:val="2"/>
        </w:numPr>
        <w:tabs>
          <w:tab w:val="clear" w:pos="708"/>
          <w:tab w:val="left" w:pos="1276" w:leader="none"/>
          <w:tab w:val="left" w:pos="1418" w:leader="none"/>
        </w:tabs>
        <w:ind w:left="0" w:firstLine="709"/>
        <w:jc w:val="both"/>
        <w:rPr/>
      </w:pPr>
      <w:r>
        <w:rPr>
          <w:sz w:val="24"/>
          <w:szCs w:val="24"/>
        </w:rPr>
        <w:t>В отношении Договоров, предусматривающих поставку товара, выполнение работ / оказание услуг в один этап:</w:t>
      </w:r>
    </w:p>
    <w:p>
      <w:pPr>
        <w:pStyle w:val="ListParagraph"/>
        <w:widowControl/>
        <w:numPr>
          <w:ilvl w:val="2"/>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В случае нарушения Контрагентом обязательств по поставке товара (нарушение срока поставки, недопоставка), Общество вправе потребовать уплаты Контрагентом неустойки в размере 0,1 (ноль целых и одна десятая) процента от цены Договора за каждый день просрочки;</w:t>
      </w:r>
    </w:p>
    <w:p>
      <w:pPr>
        <w:pStyle w:val="ListParagraph"/>
        <w:widowControl/>
        <w:numPr>
          <w:ilvl w:val="2"/>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В случае несвоевременного устранения Контрагентом выявленных недостатков товара, Общество вправе потребовать уплаты Контрагентом:</w:t>
      </w:r>
    </w:p>
    <w:p>
      <w:pPr>
        <w:pStyle w:val="ListParagraph"/>
        <w:widowControl/>
        <w:tabs>
          <w:tab w:val="clear" w:pos="708"/>
          <w:tab w:val="left" w:pos="1276" w:leader="none"/>
        </w:tabs>
        <w:ind w:left="0" w:firstLine="709"/>
        <w:jc w:val="both"/>
        <w:rPr>
          <w:rFonts w:ascii="Times New Roman" w:hAnsi="Times New Roman"/>
        </w:rPr>
      </w:pPr>
      <w:r>
        <w:rPr>
          <w:rFonts w:ascii="Times New Roman" w:hAnsi="Times New Roman"/>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widowControl/>
        <w:tabs>
          <w:tab w:val="clear" w:pos="708"/>
          <w:tab w:val="left" w:pos="1276" w:leader="none"/>
        </w:tabs>
        <w:ind w:firstLine="709"/>
        <w:jc w:val="both"/>
        <w:rPr/>
      </w:pPr>
      <w:r>
        <w:rPr>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Pr>
          <w:rFonts w:eastAsia="Calibri"/>
          <w:bCs/>
          <w:sz w:val="24"/>
          <w:szCs w:val="24"/>
        </w:rPr>
        <w:t>;</w:t>
      </w:r>
    </w:p>
    <w:p>
      <w:pPr>
        <w:pStyle w:val="ListParagraph"/>
        <w:widowControl/>
        <w:numPr>
          <w:ilvl w:val="1"/>
          <w:numId w:val="2"/>
        </w:numPr>
        <w:tabs>
          <w:tab w:val="clear" w:pos="708"/>
          <w:tab w:val="left" w:pos="1276" w:leader="none"/>
          <w:tab w:val="left" w:pos="1701" w:leader="none"/>
        </w:tabs>
        <w:ind w:left="0" w:firstLine="709"/>
        <w:jc w:val="both"/>
        <w:rPr>
          <w:rFonts w:ascii="Times New Roman" w:hAnsi="Times New Roman"/>
        </w:rPr>
      </w:pPr>
      <w:r>
        <w:rPr>
          <w:rFonts w:eastAsia="Calibri" w:ascii="Times New Roman" w:hAnsi="Times New Roman"/>
          <w:bCs/>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Pr>
          <w:rFonts w:ascii="Times New Roman" w:hAnsi="Times New Roman"/>
          <w:sz w:val="24"/>
          <w:szCs w:val="24"/>
        </w:rPr>
        <w:t>.</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4 к Договору. </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tabs>
          <w:tab w:val="clear" w:pos="708"/>
          <w:tab w:val="left" w:pos="1276" w:leader="none"/>
        </w:tabs>
        <w:ind w:left="0" w:firstLine="709"/>
        <w:jc w:val="both"/>
        <w:rPr>
          <w:rFonts w:ascii="Times New Roman" w:hAnsi="Times New Roman"/>
        </w:rPr>
      </w:pPr>
      <w:r>
        <w:rPr>
          <w:rFonts w:ascii="Times New Roman" w:hAnsi="Times New Roman"/>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В случае если неисполнение/ненадлежащее исполнение Поставщиком обязательств по Договору повлекло за собой нарушение Покупателем обязательств на оптовом и/или розничном рынке электроэнергии и мощности, Поставщик </w:t>
      </w:r>
      <w:r>
        <w:rPr>
          <w:rFonts w:ascii="Times New Roman" w:hAnsi="Times New Roman"/>
          <w:sz w:val="24"/>
          <w:szCs w:val="24"/>
        </w:rPr>
        <w:t>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Покупателя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Поставщиком своих обязательств.</w:t>
      </w:r>
    </w:p>
    <w:p>
      <w:pPr>
        <w:pStyle w:val="ListParagraph"/>
        <w:tabs>
          <w:tab w:val="clear" w:pos="708"/>
          <w:tab w:val="left" w:pos="1276" w:leader="none"/>
        </w:tabs>
        <w:ind w:left="0" w:firstLine="709"/>
        <w:jc w:val="both"/>
        <w:rPr>
          <w:rFonts w:ascii="Times New Roman" w:hAnsi="Times New Roman"/>
        </w:rPr>
      </w:pPr>
      <w:r>
        <w:rPr>
          <w:rFonts w:ascii="Times New Roman" w:hAnsi="Times New Roman"/>
          <w:bCs/>
          <w:sz w:val="24"/>
          <w:szCs w:val="24"/>
        </w:rPr>
        <w:t>Кроме суммы реального ущерба Поставщик компенсирует Покупателю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Товара в состоянии готовности к выработке электрической энергии. Размер упущенной выгоды подтверждается (по выбору Покупателя) расчетом, подготовленным коммерческим оператором оптового рынка электроэнергии (мощности) и / или расчетом, подготовленным Покупателем на основании методики, утвержденной Наблюдательным Советом Ассоциации «Совет рынка».</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eastAsia="Calibri" w:ascii="Times New Roman" w:hAnsi="Times New Roman"/>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sz w:val="24"/>
          <w:szCs w:val="24"/>
        </w:rPr>
        <w:t>Ответственность Покупателя за причиненные Поставщику убытки ограничивается реальным ущербом, но не более Цены Договора.</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r>
        <w:rPr>
          <w:rFonts w:ascii="Times New Roman" w:hAnsi="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r>
        <w:rPr>
          <w:rFonts w:ascii="Times New Roman" w:hAnsi="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r>
        <w:rPr>
          <w:rFonts w:ascii="Times New Roman" w:hAnsi="Times New Roman"/>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bookmarkStart w:id="5" w:name="_GoBack"/>
      <w:r>
        <w:rPr>
          <w:rFonts w:ascii="Times New Roman" w:hAnsi="Times New Roman"/>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rFonts w:ascii="Times New Roman" w:hAnsi="Times New Roman"/>
          <w:sz w:val="24"/>
          <w:szCs w:val="24"/>
        </w:rPr>
        <w:t xml:space="preserve"> </w:t>
      </w:r>
      <w:r>
        <w:rPr>
          <w:rFonts w:ascii="Times New Roman" w:hAnsi="Times New Roman"/>
          <w:bCs/>
          <w:sz w:val="24"/>
          <w:szCs w:val="24"/>
        </w:rPr>
        <w:t>сумма неустойки, подлежащая уплате виновной Стороной, определяется на основании решения суда.</w:t>
      </w:r>
      <w:bookmarkEnd w:id="5"/>
    </w:p>
    <w:p>
      <w:pPr>
        <w:pStyle w:val="Normal"/>
        <w:jc w:val="both"/>
        <w:rPr>
          <w:sz w:val="24"/>
          <w:szCs w:val="24"/>
        </w:rPr>
      </w:pPr>
      <w:r>
        <w:rPr>
          <w:sz w:val="24"/>
          <w:szCs w:val="24"/>
        </w:rPr>
      </w:r>
    </w:p>
    <w:p>
      <w:pPr>
        <w:pStyle w:val="ListParagraph"/>
        <w:widowControl/>
        <w:numPr>
          <w:ilvl w:val="0"/>
          <w:numId w:val="2"/>
        </w:numPr>
        <w:tabs>
          <w:tab w:val="clear" w:pos="708"/>
          <w:tab w:val="left" w:pos="0" w:leader="none"/>
          <w:tab w:val="left" w:pos="284" w:leader="none"/>
        </w:tabs>
        <w:ind w:left="0" w:hanging="0"/>
        <w:jc w:val="center"/>
        <w:rPr>
          <w:rFonts w:ascii="Times New Roman" w:hAnsi="Times New Roman"/>
        </w:rPr>
      </w:pPr>
      <w:r>
        <w:rPr>
          <w:rFonts w:ascii="Times New Roman" w:hAnsi="Times New Roman"/>
          <w:b/>
          <w:bCs/>
          <w:sz w:val="24"/>
          <w:szCs w:val="24"/>
        </w:rPr>
        <w:t>Конфиденциальность</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bookmarkStart w:id="6" w:name="_Ref361337849"/>
      <w:r>
        <w:rPr>
          <w:rFonts w:ascii="Times New Roman" w:hAnsi="Times New Roman"/>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sz w:val="24"/>
          <w:szCs w:val="24"/>
        </w:rPr>
        <w:t xml:space="preserve"> </w:t>
      </w:r>
      <w:r>
        <w:rPr>
          <w:rFonts w:ascii="Times New Roman" w:hAnsi="Times New Roman"/>
          <w:bCs/>
          <w:sz w:val="24"/>
          <w:szCs w:val="24"/>
        </w:rPr>
        <w:t>(расторжения) или исполнения, в том числе:</w:t>
      </w:r>
      <w:bookmarkEnd w:id="6"/>
      <w:r>
        <w:rPr>
          <w:rFonts w:ascii="Times New Roman" w:hAnsi="Times New Roman"/>
          <w:bCs/>
          <w:sz w:val="24"/>
          <w:szCs w:val="24"/>
        </w:rPr>
        <w:t xml:space="preserve">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Не разглашать, не обсуждать содержание, не предоставлять копий, не публиковать и не </w:t>
      </w:r>
      <w:r>
        <w:rPr>
          <w:rFonts w:ascii="Times New Roman" w:hAnsi="Times New Roman"/>
          <w:sz w:val="24"/>
          <w:szCs w:val="24"/>
        </w:rPr>
        <w:t>раскрывать</w:t>
      </w:r>
      <w:r>
        <w:rPr>
          <w:rFonts w:ascii="Times New Roman" w:hAnsi="Times New Roman"/>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Информации обычно используемые им меры защиты.</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bookmarkStart w:id="7" w:name="_Ref361337832"/>
      <w:r>
        <w:rPr>
          <w:rFonts w:ascii="Times New Roman" w:hAnsi="Times New Roman"/>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7"/>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Не разглашать третьим лицам факты передачи или получения Информации.</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bookmarkStart w:id="8" w:name="_Ref361337863"/>
      <w:r>
        <w:rPr>
          <w:rFonts w:ascii="Times New Roman" w:hAnsi="Times New Roman"/>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8"/>
    </w:p>
    <w:p>
      <w:pPr>
        <w:pStyle w:val="Normal"/>
        <w:numPr>
          <w:ilvl w:val="1"/>
          <w:numId w:val="2"/>
        </w:numPr>
        <w:tabs>
          <w:tab w:val="clear" w:pos="708"/>
          <w:tab w:val="left" w:pos="0" w:leader="none"/>
          <w:tab w:val="left" w:pos="1134" w:leader="none"/>
        </w:tabs>
        <w:ind w:left="0" w:firstLine="709"/>
        <w:jc w:val="both"/>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tabs>
          <w:tab w:val="clear" w:pos="708"/>
          <w:tab w:val="left" w:pos="1134" w:leader="none"/>
        </w:tabs>
        <w:ind w:left="709" w:hanging="0"/>
        <w:jc w:val="both"/>
        <w:rPr>
          <w:rFonts w:ascii="Times New Roman" w:hAnsi="Times New Roman"/>
          <w:sz w:val="24"/>
          <w:szCs w:val="24"/>
        </w:rPr>
      </w:pPr>
      <w:r>
        <w:rPr>
          <w:rFonts w:ascii="Times New Roman" w:hAnsi="Times New Roman"/>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Разрешение споров</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Республики Северная Осетия-Алания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rFonts w:ascii="Times New Roman" w:hAnsi="Times New Roman"/>
          <w:bCs/>
          <w:sz w:val="24"/>
          <w:szCs w:val="24"/>
          <w:lang w:val="en-US"/>
        </w:rPr>
        <w:t>3</w:t>
      </w:r>
      <w:r>
        <w:rPr>
          <w:rFonts w:ascii="Times New Roman" w:hAnsi="Times New Roman"/>
          <w:bCs/>
          <w:sz w:val="24"/>
          <w:szCs w:val="24"/>
        </w:rPr>
        <w:t>.8 Договора.</w:t>
      </w:r>
    </w:p>
    <w:p>
      <w:pPr>
        <w:pStyle w:val="ListParagraph"/>
        <w:widowControl/>
        <w:numPr>
          <w:ilvl w:val="1"/>
          <w:numId w:val="2"/>
        </w:numPr>
        <w:tabs>
          <w:tab w:val="clear" w:pos="708"/>
          <w:tab w:val="left" w:pos="0" w:leader="none"/>
          <w:tab w:val="left" w:pos="1418" w:leader="none"/>
        </w:tabs>
        <w:ind w:left="0" w:firstLine="709"/>
        <w:rPr>
          <w:rFonts w:ascii="Times New Roman" w:hAnsi="Times New Roman"/>
        </w:rPr>
      </w:pPr>
      <w:r>
        <w:rPr>
          <w:rFonts w:ascii="Times New Roman" w:hAnsi="Times New Roman"/>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jc w:val="both"/>
        <w:rPr>
          <w:bCs/>
          <w:sz w:val="24"/>
          <w:szCs w:val="24"/>
        </w:rPr>
      </w:pPr>
      <w:r>
        <w:rPr>
          <w:bCs/>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Антикоррупционная оговорка</w:t>
      </w:r>
    </w:p>
    <w:p>
      <w:pPr>
        <w:pStyle w:val="ListParagraph"/>
        <w:numPr>
          <w:ilvl w:val="1"/>
          <w:numId w:val="2"/>
        </w:numPr>
        <w:tabs>
          <w:tab w:val="clear" w:pos="708"/>
          <w:tab w:val="left" w:pos="1134" w:leader="none"/>
        </w:tabs>
        <w:ind w:left="0" w:firstLine="709"/>
        <w:jc w:val="both"/>
        <w:rPr>
          <w:rFonts w:ascii="Times New Roman" w:hAnsi="Times New Roman"/>
        </w:rPr>
      </w:pPr>
      <w:r>
        <w:rPr>
          <w:rFonts w:ascii="Times New Roman" w:hAnsi="Times New Roman"/>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tabs>
          <w:tab w:val="clear" w:pos="708"/>
          <w:tab w:val="left" w:pos="1134" w:leader="none"/>
        </w:tabs>
        <w:ind w:firstLine="709"/>
        <w:jc w:val="both"/>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tabs>
          <w:tab w:val="clear" w:pos="708"/>
          <w:tab w:val="left" w:pos="1134" w:leader="none"/>
        </w:tabs>
        <w:ind w:firstLine="709"/>
        <w:jc w:val="both"/>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tabs>
          <w:tab w:val="clear" w:pos="708"/>
          <w:tab w:val="left" w:pos="1134" w:leader="none"/>
        </w:tabs>
        <w:ind w:firstLine="709"/>
        <w:jc w:val="both"/>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tabs>
          <w:tab w:val="clear" w:pos="708"/>
          <w:tab w:val="left" w:pos="1134" w:leader="none"/>
        </w:tabs>
        <w:ind w:firstLine="709"/>
        <w:jc w:val="both"/>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tabs>
          <w:tab w:val="clear" w:pos="708"/>
          <w:tab w:val="left" w:pos="1134" w:leader="none"/>
        </w:tabs>
        <w:ind w:firstLine="709"/>
        <w:jc w:val="both"/>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tabs>
          <w:tab w:val="clear" w:pos="708"/>
          <w:tab w:val="left" w:pos="567" w:leader="none"/>
          <w:tab w:val="left" w:pos="1134" w:leader="none"/>
        </w:tabs>
        <w:ind w:firstLine="709"/>
        <w:jc w:val="both"/>
        <w:rPr/>
      </w:pPr>
      <w:r>
        <w:rPr>
          <w:color w:val="000000"/>
          <w:sz w:val="24"/>
          <w:szCs w:val="24"/>
        </w:rPr>
        <w:t xml:space="preserve">8.7.  Каналы связи Линия доверия Группы РусГидро: </w:t>
      </w:r>
    </w:p>
    <w:p>
      <w:pPr>
        <w:pStyle w:val="Normal"/>
        <w:tabs>
          <w:tab w:val="clear" w:pos="708"/>
          <w:tab w:val="left" w:pos="567" w:leader="none"/>
          <w:tab w:val="left" w:pos="1134" w:leader="none"/>
        </w:tabs>
        <w:ind w:firstLine="709"/>
        <w:jc w:val="both"/>
        <w:rPr/>
      </w:pPr>
      <w:r>
        <w:rPr>
          <w:sz w:val="24"/>
          <w:szCs w:val="24"/>
        </w:rPr>
        <w:t>8.7.1. Электронная почта: ld@rushydro.ru.</w:t>
      </w:r>
    </w:p>
    <w:p>
      <w:pPr>
        <w:pStyle w:val="Normal"/>
        <w:tabs>
          <w:tab w:val="clear" w:pos="708"/>
          <w:tab w:val="left" w:pos="567" w:leader="none"/>
          <w:tab w:val="left" w:pos="1134" w:leader="none"/>
        </w:tabs>
        <w:ind w:firstLine="709"/>
        <w:jc w:val="both"/>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0" w:leader="none"/>
          <w:tab w:val="left" w:pos="284" w:leader="none"/>
          <w:tab w:val="left" w:pos="567" w:leader="none"/>
        </w:tabs>
        <w:ind w:left="0" w:firstLine="709"/>
        <w:jc w:val="both"/>
        <w:rPr>
          <w:rFonts w:ascii="Times New Roman" w:hAnsi="Times New Roman"/>
          <w:b/>
          <w:bCs/>
          <w:sz w:val="24"/>
          <w:szCs w:val="24"/>
        </w:rPr>
      </w:pPr>
      <w:r>
        <w:rPr>
          <w:rFonts w:ascii="Times New Roman" w:hAnsi="Times New Roman"/>
          <w:b/>
          <w:bCs/>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Обстоятельства непреодолимой силы (форс-мажор)</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При этом любая из Сторон вправе отказаться от исполнения Договора в одностороннем внесудебном порядке.</w:t>
      </w:r>
    </w:p>
    <w:p>
      <w:pPr>
        <w:pStyle w:val="Normal"/>
        <w:rPr>
          <w:sz w:val="22"/>
          <w:szCs w:val="22"/>
        </w:rPr>
      </w:pPr>
      <w:r>
        <w:rPr>
          <w:sz w:val="22"/>
          <w:szCs w:val="22"/>
        </w:rPr>
      </w:r>
    </w:p>
    <w:p>
      <w:pPr>
        <w:pStyle w:val="Normal"/>
        <w:widowControl/>
        <w:numPr>
          <w:ilvl w:val="0"/>
          <w:numId w:val="2"/>
        </w:numPr>
        <w:tabs>
          <w:tab w:val="clear" w:pos="708"/>
          <w:tab w:val="left" w:pos="426" w:leader="none"/>
        </w:tabs>
        <w:spacing w:lineRule="auto" w:line="259" w:before="0" w:after="0"/>
        <w:ind w:left="0" w:hanging="0"/>
        <w:contextualSpacing/>
        <w:jc w:val="center"/>
        <w:rPr/>
      </w:pPr>
      <w:r>
        <w:rPr>
          <w:b/>
          <w:bCs/>
          <w:sz w:val="24"/>
          <w:szCs w:val="24"/>
        </w:rPr>
        <w:t>Особые положения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pPr>
      <w:r>
        <w:rPr>
          <w:rFonts w:ascii="Times New Roman" w:hAnsi="Times New Roman"/>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Fonts w:ascii="Times New Roman" w:hAnsi="Times New Roman"/>
            <w:bCs/>
            <w:sz w:val="24"/>
            <w:szCs w:val="24"/>
          </w:rPr>
          <w:t>№ 18162/09</w:t>
        </w:r>
      </w:hyperlink>
      <w:r>
        <w:rPr>
          <w:rFonts w:ascii="Times New Roman" w:hAnsi="Times New Roman"/>
          <w:bCs/>
          <w:sz w:val="24"/>
          <w:szCs w:val="24"/>
        </w:rPr>
        <w:t xml:space="preserve"> и от 25.05.2010 </w:t>
      </w:r>
      <w:hyperlink r:id="rId3">
        <w:r>
          <w:rPr>
            <w:rFonts w:ascii="Times New Roman" w:hAnsi="Times New Roman"/>
            <w:bCs/>
            <w:sz w:val="24"/>
            <w:szCs w:val="24"/>
          </w:rPr>
          <w:t>№ 15658/09</w:t>
        </w:r>
      </w:hyperlink>
      <w:r>
        <w:rPr>
          <w:rFonts w:ascii="Times New Roman" w:hAnsi="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rFonts w:ascii="Times New Roman" w:hAnsi="Times New Roman"/>
            <w:bCs/>
            <w:sz w:val="24"/>
            <w:szCs w:val="24"/>
          </w:rPr>
          <w:t>Критери</w:t>
        </w:r>
      </w:hyperlink>
      <w:r>
        <w:rPr>
          <w:rFonts w:ascii="Times New Roman" w:hAnsi="Times New Roman"/>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ListParagraph"/>
        <w:widowControl/>
        <w:numPr>
          <w:ilvl w:val="0"/>
          <w:numId w:val="2"/>
        </w:numPr>
        <w:tabs>
          <w:tab w:val="clear" w:pos="708"/>
          <w:tab w:val="left" w:pos="426" w:leader="none"/>
          <w:tab w:val="left" w:pos="567" w:leader="none"/>
        </w:tabs>
        <w:ind w:left="0" w:hanging="0"/>
        <w:jc w:val="center"/>
        <w:rPr>
          <w:rFonts w:ascii="Times New Roman" w:hAnsi="Times New Roman"/>
        </w:rPr>
      </w:pPr>
      <w:r>
        <w:rPr>
          <w:rFonts w:ascii="Times New Roman" w:hAnsi="Times New Roman"/>
          <w:b/>
          <w:bCs/>
          <w:sz w:val="24"/>
          <w:szCs w:val="24"/>
        </w:rPr>
        <w:t>Заверения</w:t>
      </w:r>
      <w:r>
        <w:rPr>
          <w:rFonts w:ascii="Times New Roman" w:hAnsi="Times New Roman"/>
          <w:b/>
          <w:sz w:val="24"/>
          <w:szCs w:val="24"/>
        </w:rPr>
        <w:t xml:space="preserve"> Сторон</w:t>
      </w:r>
    </w:p>
    <w:p>
      <w:pPr>
        <w:pStyle w:val="ListParagraph"/>
        <w:widowControl/>
        <w:numPr>
          <w:ilvl w:val="1"/>
          <w:numId w:val="2"/>
        </w:numPr>
        <w:tabs>
          <w:tab w:val="clear" w:pos="708"/>
          <w:tab w:val="left" w:pos="0" w:leader="none"/>
          <w:tab w:val="left" w:pos="1134" w:leader="none"/>
          <w:tab w:val="left" w:pos="1418" w:leader="none"/>
        </w:tabs>
        <w:ind w:left="0" w:firstLine="709"/>
        <w:jc w:val="both"/>
        <w:rPr>
          <w:rFonts w:ascii="Times New Roman" w:hAnsi="Times New Roman"/>
        </w:rPr>
      </w:pPr>
      <w:r>
        <w:rPr>
          <w:rFonts w:ascii="Times New Roman" w:hAnsi="Times New Roman"/>
          <w:bCs/>
          <w:sz w:val="24"/>
          <w:szCs w:val="24"/>
        </w:rPr>
        <w:t>Каждая</w:t>
      </w:r>
      <w:r>
        <w:rPr>
          <w:rFonts w:ascii="Times New Roman" w:hAnsi="Times New Roman"/>
          <w:sz w:val="24"/>
          <w:szCs w:val="24"/>
        </w:rPr>
        <w:t xml:space="preserve"> из Сторон заявляет и подтверждает другой Стороне, что: </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Поставщик заявляет и заверяет Покупателя в том, что на момент заключения Договора:</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руководителем Поставщика является лицо, не являющееся массовым руководителем;</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уплачивает налоги и сборы в соответствии с законодательством Российской Федерации;</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Поставщик тщательно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 случае, если </w:t>
      </w:r>
      <w:r>
        <w:rPr>
          <w:rFonts w:ascii="Times New Roman" w:hAnsi="Times New Roman"/>
          <w:bCs/>
          <w:sz w:val="24"/>
          <w:szCs w:val="24"/>
        </w:rPr>
        <w:t xml:space="preserve">Поставщик </w:t>
      </w:r>
      <w:r>
        <w:rPr>
          <w:rFonts w:ascii="Times New Roman" w:hAnsi="Times New Roman"/>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rFonts w:ascii="Times New Roman" w:hAnsi="Times New Roman"/>
          <w:bCs/>
          <w:sz w:val="24"/>
          <w:szCs w:val="24"/>
        </w:rPr>
        <w:t xml:space="preserve">Поставщик </w:t>
      </w:r>
      <w:r>
        <w:rPr>
          <w:rFonts w:ascii="Times New Roman" w:hAnsi="Times New Roman"/>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tabs>
          <w:tab w:val="clear" w:pos="708"/>
          <w:tab w:val="left" w:pos="1418" w:leader="none"/>
          <w:tab w:val="left" w:pos="3479" w:leader="none"/>
        </w:tabs>
        <w:ind w:left="709" w:hanging="0"/>
        <w:jc w:val="both"/>
        <w:rPr>
          <w:rFonts w:ascii="Times New Roman" w:hAnsi="Times New Roman"/>
          <w:sz w:val="24"/>
          <w:szCs w:val="24"/>
        </w:rPr>
      </w:pPr>
      <w:r>
        <w:rPr>
          <w:rFonts w:ascii="Times New Roman" w:hAnsi="Times New Roman"/>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П</w:t>
      </w:r>
      <w:r>
        <w:rPr>
          <w:rFonts w:ascii="Times New Roman" w:hAnsi="Times New Roman"/>
          <w:b/>
          <w:sz w:val="24"/>
          <w:szCs w:val="24"/>
        </w:rPr>
        <w:t>рекращение (расторжение)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tabs>
          <w:tab w:val="clear" w:pos="708"/>
          <w:tab w:val="left" w:pos="0" w:leader="none"/>
        </w:tabs>
        <w:ind w:left="709" w:hanging="0"/>
        <w:jc w:val="both"/>
        <w:rPr>
          <w:rFonts w:ascii="Times New Roman" w:hAnsi="Times New Roman"/>
          <w:bCs/>
        </w:rPr>
      </w:pPr>
      <w:r>
        <w:rPr>
          <w:rFonts w:ascii="Times New Roman" w:hAnsi="Times New Roman"/>
          <w:bCs/>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Заключительные положения</w:t>
      </w:r>
    </w:p>
    <w:p>
      <w:pPr>
        <w:pStyle w:val="ListParagraph"/>
        <w:widowControl/>
        <w:numPr>
          <w:ilvl w:val="1"/>
          <w:numId w:val="2"/>
        </w:numPr>
        <w:tabs>
          <w:tab w:val="clear" w:pos="708"/>
          <w:tab w:val="left" w:pos="142" w:leader="none"/>
          <w:tab w:val="left" w:pos="1418" w:leader="none"/>
        </w:tabs>
        <w:ind w:left="0" w:firstLine="709"/>
        <w:jc w:val="both"/>
        <w:rPr>
          <w:rFonts w:ascii="Times New Roman" w:hAnsi="Times New Roman"/>
        </w:rPr>
      </w:pPr>
      <w:r>
        <w:rPr>
          <w:rFonts w:ascii="Times New Roman" w:hAnsi="Times New Roman"/>
          <w:sz w:val="24"/>
          <w:szCs w:val="24"/>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подписания настоящего Договора.</w:t>
      </w:r>
    </w:p>
    <w:p>
      <w:pPr>
        <w:pStyle w:val="Normal"/>
        <w:widowControl/>
        <w:numPr>
          <w:ilvl w:val="1"/>
          <w:numId w:val="2"/>
        </w:numPr>
        <w:tabs>
          <w:tab w:val="clear" w:pos="708"/>
          <w:tab w:val="left" w:pos="142" w:leader="none"/>
        </w:tabs>
        <w:snapToGrid w:val="false"/>
        <w:ind w:left="0" w:firstLine="709"/>
        <w:jc w:val="both"/>
        <w:rPr/>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pPr>
      <w:r>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В случае наличия любых расхождений между содержанием Договора и приложений к нему, приоритет имеет текст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bookmarkStart w:id="9" w:name="_Ref361338004"/>
      <w:r>
        <w:rPr>
          <w:rFonts w:ascii="Times New Roman" w:hAnsi="Times New Roman"/>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9"/>
      <w:r>
        <w:rPr>
          <w:rFonts w:ascii="Times New Roman" w:hAnsi="Times New Roman"/>
          <w:sz w:val="24"/>
          <w:szCs w:val="24"/>
        </w:rPr>
        <w:t xml:space="preserve"> </w:t>
      </w:r>
    </w:p>
    <w:p>
      <w:pPr>
        <w:pStyle w:val="ListParagraph"/>
        <w:widowControl/>
        <w:numPr>
          <w:ilvl w:val="1"/>
          <w:numId w:val="2"/>
        </w:numPr>
        <w:tabs>
          <w:tab w:val="clear" w:pos="708"/>
          <w:tab w:val="left" w:pos="0" w:leader="none"/>
          <w:tab w:val="left" w:pos="1134" w:leader="none"/>
          <w:tab w:val="left" w:pos="1418" w:leader="none"/>
        </w:tabs>
        <w:ind w:left="0" w:firstLine="709"/>
        <w:jc w:val="both"/>
        <w:rPr>
          <w:rFonts w:ascii="Times New Roman" w:hAnsi="Times New Roman"/>
        </w:rPr>
      </w:pPr>
      <w:r>
        <w:rPr>
          <w:rFonts w:ascii="Times New Roman" w:hAnsi="Times New Roman"/>
          <w:sz w:val="24"/>
          <w:szCs w:val="24"/>
        </w:rPr>
        <w:t>Письма, уведомления и / или сообщения направляются Стороне</w:t>
      </w:r>
      <w:r>
        <w:rPr>
          <w:rFonts w:ascii="Times New Roman" w:hAnsi="Times New Roman"/>
          <w:bCs/>
          <w:sz w:val="24"/>
          <w:szCs w:val="24"/>
        </w:rPr>
        <w:t>-</w:t>
      </w:r>
      <w:r>
        <w:rPr>
          <w:rFonts w:ascii="Times New Roman" w:hAnsi="Times New Roman"/>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rFonts w:ascii="Times New Roman" w:hAnsi="Times New Roman"/>
          <w:bCs/>
          <w:sz w:val="24"/>
          <w:szCs w:val="24"/>
        </w:rPr>
        <w:t xml:space="preserve"> будет считаться полученным</w:t>
      </w:r>
      <w:r>
        <w:rPr>
          <w:rFonts w:ascii="Times New Roman" w:hAnsi="Times New Roman"/>
          <w:sz w:val="24"/>
          <w:szCs w:val="24"/>
        </w:rPr>
        <w:t xml:space="preserve">: </w:t>
      </w:r>
    </w:p>
    <w:p>
      <w:pPr>
        <w:pStyle w:val="ListParagraph"/>
        <w:numPr>
          <w:ilvl w:val="2"/>
          <w:numId w:val="2"/>
        </w:numPr>
        <w:ind w:left="0" w:firstLine="709"/>
        <w:jc w:val="both"/>
        <w:rPr>
          <w:rFonts w:ascii="Times New Roman" w:hAnsi="Times New Roman"/>
        </w:rPr>
      </w:pPr>
      <w:r>
        <w:rPr>
          <w:rFonts w:ascii="Times New Roman" w:hAnsi="Times New Roman"/>
          <w:bCs/>
          <w:sz w:val="24"/>
          <w:szCs w:val="24"/>
        </w:rPr>
        <w:t xml:space="preserve">Заказным почтовым отправлением с уведомлением о вручении – </w:t>
      </w:r>
      <w:r>
        <w:rPr>
          <w:rFonts w:ascii="Times New Roman" w:hAnsi="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rFonts w:ascii="Times New Roman" w:hAnsi="Times New Roman"/>
        </w:rPr>
      </w:pPr>
      <w:r>
        <w:rPr>
          <w:rFonts w:ascii="Times New Roman" w:hAnsi="Times New Roman"/>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rFonts w:ascii="Times New Roman" w:hAnsi="Times New Roman"/>
          <w:sz w:val="24"/>
          <w:szCs w:val="24"/>
        </w:rPr>
        <w:t xml:space="preserve">; </w:t>
      </w:r>
    </w:p>
    <w:p>
      <w:pPr>
        <w:pStyle w:val="ListParagraph"/>
        <w:numPr>
          <w:ilvl w:val="2"/>
          <w:numId w:val="2"/>
        </w:numPr>
        <w:ind w:left="0" w:firstLine="709"/>
        <w:jc w:val="both"/>
        <w:rPr>
          <w:rFonts w:ascii="Times New Roman" w:hAnsi="Times New Roman"/>
        </w:rPr>
      </w:pPr>
      <w:r>
        <w:rPr>
          <w:rFonts w:ascii="Times New Roman" w:hAnsi="Times New Roman"/>
          <w:bCs/>
          <w:sz w:val="24"/>
          <w:szCs w:val="24"/>
        </w:rPr>
        <w:t>Посредством электронной почты (</w:t>
      </w:r>
      <w:r>
        <w:rPr>
          <w:rFonts w:ascii="Times New Roman" w:hAnsi="Times New Roman"/>
          <w:bCs/>
          <w:sz w:val="24"/>
          <w:szCs w:val="24"/>
          <w:lang w:val="en-US"/>
        </w:rPr>
        <w:t>e</w:t>
      </w:r>
      <w:r>
        <w:rPr>
          <w:rFonts w:ascii="Times New Roman" w:hAnsi="Times New Roman"/>
          <w:bCs/>
          <w:sz w:val="24"/>
          <w:szCs w:val="24"/>
        </w:rPr>
        <w:t>-</w:t>
      </w:r>
      <w:r>
        <w:rPr>
          <w:rFonts w:ascii="Times New Roman" w:hAnsi="Times New Roman"/>
          <w:bCs/>
          <w:sz w:val="24"/>
          <w:szCs w:val="24"/>
          <w:lang w:val="en-US"/>
        </w:rPr>
        <w:t>mail</w:t>
      </w:r>
      <w:r>
        <w:rPr>
          <w:rFonts w:ascii="Times New Roman" w:hAnsi="Times New Roman"/>
          <w:bCs/>
          <w:sz w:val="24"/>
          <w:szCs w:val="24"/>
        </w:rPr>
        <w:t>) – в дату направления электронного сообщения, зафиксированную на почтовом сервере отправителя.</w:t>
      </w:r>
    </w:p>
    <w:p>
      <w:pPr>
        <w:pStyle w:val="ListParagraph"/>
        <w:tabs>
          <w:tab w:val="clear" w:pos="708"/>
          <w:tab w:val="left" w:pos="0" w:leader="none"/>
          <w:tab w:val="left" w:pos="1418" w:leader="none"/>
          <w:tab w:val="left" w:pos="1701" w:leader="none"/>
        </w:tabs>
        <w:ind w:left="0" w:firstLine="709"/>
        <w:jc w:val="both"/>
        <w:rPr>
          <w:rFonts w:ascii="Times New Roman" w:hAnsi="Times New Roman"/>
        </w:rPr>
      </w:pPr>
      <w:r>
        <w:rPr>
          <w:rFonts w:ascii="Times New Roman" w:hAnsi="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Уступка (передача), в том числе в залог, прав (требований) к Покупателю 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rFonts w:ascii="Times New Roman" w:hAnsi="Times New Roman"/>
          <w:bCs/>
          <w:sz w:val="24"/>
          <w:szCs w:val="24"/>
        </w:rPr>
        <w:t>.</w:t>
      </w:r>
      <w:r>
        <w:rPr>
          <w:rFonts w:ascii="Times New Roman" w:hAnsi="Times New Roman"/>
          <w:sz w:val="24"/>
          <w:szCs w:val="24"/>
        </w:rPr>
        <w:t xml:space="preserve">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Договор составлен в 2 (двух) оригинальных экземплярах, имеющих равную юридическую силу, по 1 (одному) для каждой из Сторон.</w:t>
      </w:r>
    </w:p>
    <w:p>
      <w:pPr>
        <w:pStyle w:val="ListParagraph"/>
        <w:widowControl/>
        <w:tabs>
          <w:tab w:val="clear" w:pos="708"/>
          <w:tab w:val="left" w:pos="0" w:leader="none"/>
          <w:tab w:val="left" w:pos="1418" w:leader="none"/>
        </w:tabs>
        <w:ind w:left="709" w:hanging="0"/>
        <w:jc w:val="both"/>
        <w:rPr>
          <w:rFonts w:ascii="Times New Roman" w:hAnsi="Times New Roman"/>
        </w:rPr>
      </w:pPr>
      <w:r>
        <w:rPr>
          <w:rFonts w:ascii="Times New Roman" w:hAnsi="Times New Roman"/>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Список приложений</w:t>
      </w:r>
    </w:p>
    <w:p>
      <w:pPr>
        <w:pStyle w:val="Normal"/>
        <w:widowControl/>
        <w:tabs>
          <w:tab w:val="clear" w:pos="708"/>
          <w:tab w:val="left" w:pos="0" w:leader="none"/>
        </w:tabs>
        <w:ind w:firstLine="709"/>
        <w:jc w:val="both"/>
        <w:rPr/>
      </w:pPr>
      <w:bookmarkStart w:id="10" w:name="sub_1"/>
      <w:r>
        <w:rPr>
          <w:rFonts w:eastAsia="Calibri"/>
          <w:sz w:val="24"/>
          <w:szCs w:val="24"/>
          <w:lang w:eastAsia="en-US"/>
        </w:rPr>
        <w:t>Приложение № 1 – Спецификация.</w:t>
      </w:r>
    </w:p>
    <w:p>
      <w:pPr>
        <w:pStyle w:val="Normal"/>
        <w:widowControl/>
        <w:tabs>
          <w:tab w:val="clear" w:pos="708"/>
          <w:tab w:val="left" w:pos="0" w:leader="none"/>
          <w:tab w:val="left" w:pos="2694" w:leader="none"/>
        </w:tabs>
        <w:ind w:firstLine="709"/>
        <w:jc w:val="both"/>
        <w:rPr/>
      </w:pPr>
      <w:r>
        <w:rPr>
          <w:rFonts w:eastAsia="Calibri"/>
          <w:sz w:val="24"/>
          <w:szCs w:val="24"/>
          <w:lang w:eastAsia="en-US"/>
        </w:rPr>
        <w:t xml:space="preserve">Приложение № 2 – </w:t>
      </w:r>
      <w:r>
        <w:rPr>
          <w:sz w:val="24"/>
          <w:szCs w:val="24"/>
          <w:lang w:eastAsia="x-none"/>
        </w:rPr>
        <w:t>Технические требования.</w:t>
      </w:r>
    </w:p>
    <w:p>
      <w:pPr>
        <w:pStyle w:val="Normal"/>
        <w:widowControl/>
        <w:tabs>
          <w:tab w:val="clear" w:pos="708"/>
          <w:tab w:val="left" w:pos="0" w:leader="none"/>
          <w:tab w:val="left" w:pos="2694" w:leader="none"/>
        </w:tabs>
        <w:ind w:firstLine="709"/>
        <w:jc w:val="both"/>
        <w:rPr/>
      </w:pPr>
      <w:r>
        <w:rPr>
          <w:sz w:val="24"/>
          <w:szCs w:val="24"/>
          <w:lang w:eastAsia="x-none"/>
        </w:rPr>
        <w:t>Приложение № 3 –</w:t>
      </w:r>
      <w:r>
        <w:rPr>
          <w:rFonts w:eastAsia="Calibri"/>
          <w:sz w:val="24"/>
          <w:szCs w:val="24"/>
          <w:lang w:eastAsia="en-US"/>
        </w:rPr>
        <w:t xml:space="preserve"> Календарный график поставки Товара.</w:t>
      </w:r>
      <w:bookmarkEnd w:id="10"/>
    </w:p>
    <w:p>
      <w:pPr>
        <w:pStyle w:val="Normal"/>
        <w:ind w:firstLine="709"/>
        <w:jc w:val="both"/>
        <w:rPr/>
      </w:pPr>
      <w:r>
        <w:rPr>
          <w:bCs/>
          <w:sz w:val="24"/>
          <w:szCs w:val="24"/>
        </w:rPr>
        <w:t xml:space="preserve">Приложение № 4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pPr>
      <w:r>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Адреса и платежные реквизиты Сторон</w:t>
      </w:r>
    </w:p>
    <w:p>
      <w:pPr>
        <w:pStyle w:val="Normal"/>
        <w:rPr>
          <w:sz w:val="10"/>
          <w:szCs w:val="10"/>
        </w:rPr>
      </w:pPr>
      <w:r>
        <w:rPr>
          <w:sz w:val="10"/>
          <w:szCs w:val="10"/>
        </w:rPr>
      </w:r>
    </w:p>
    <w:tbl>
      <w:tblPr>
        <w:tblStyle w:val="affe"/>
        <w:tblW w:w="9916" w:type="dxa"/>
        <w:jc w:val="left"/>
        <w:tblInd w:w="137" w:type="dxa"/>
        <w:tblLayout w:type="fixed"/>
        <w:tblCellMar>
          <w:top w:w="0" w:type="dxa"/>
          <w:left w:w="108" w:type="dxa"/>
          <w:bottom w:w="0" w:type="dxa"/>
          <w:right w:w="108" w:type="dxa"/>
        </w:tblCellMar>
        <w:tblLook w:noVBand="1" w:val="04a0" w:noHBand="0" w:lastColumn="0" w:firstColumn="1" w:lastRow="0" w:firstRow="1"/>
      </w:tblPr>
      <w:tblGrid>
        <w:gridCol w:w="4958"/>
        <w:gridCol w:w="4957"/>
      </w:tblGrid>
      <w:tr>
        <w:trPr/>
        <w:tc>
          <w:tcPr>
            <w:tcW w:w="4958" w:type="dxa"/>
            <w:tcBorders>
              <w:top w:val="nil"/>
              <w:left w:val="nil"/>
              <w:bottom w:val="nil"/>
              <w:right w:val="nil"/>
            </w:tcBorders>
            <w:shd w:color="auto" w:fill="auto" w:val="clear"/>
          </w:tcPr>
          <w:p>
            <w:pPr>
              <w:pStyle w:val="Normal"/>
              <w:widowControl w:val="false"/>
              <w:suppressAutoHyphens w:val="true"/>
              <w:spacing w:before="0" w:after="0"/>
              <w:ind w:right="96" w:hanging="0"/>
              <w:jc w:val="left"/>
              <w:rPr>
                <w:sz w:val="24"/>
                <w:szCs w:val="24"/>
              </w:rPr>
            </w:pPr>
            <w:r>
              <w:rPr>
                <w:kern w:val="0"/>
                <w:sz w:val="24"/>
                <w:szCs w:val="24"/>
                <w:lang w:val="ru-RU" w:bidi="ar-SA"/>
              </w:rPr>
              <w:t>ПОКУПАТЕЛЬ:</w:t>
            </w:r>
          </w:p>
          <w:p>
            <w:pPr>
              <w:pStyle w:val="Normal"/>
              <w:widowControl w:val="false"/>
              <w:suppressAutoHyphens w:val="true"/>
              <w:spacing w:before="0" w:after="0"/>
              <w:jc w:val="left"/>
              <w:rPr>
                <w:b/>
                <w:sz w:val="24"/>
                <w:szCs w:val="24"/>
              </w:rPr>
            </w:pPr>
            <w:r>
              <w:rPr>
                <w:b/>
                <w:kern w:val="0"/>
                <w:sz w:val="24"/>
                <w:szCs w:val="24"/>
                <w:lang w:val="ru-RU" w:bidi="ar-SA"/>
              </w:rPr>
              <w:t>Публичное акционерное общество</w:t>
            </w:r>
          </w:p>
          <w:p>
            <w:pPr>
              <w:pStyle w:val="Normal"/>
              <w:widowControl w:val="false"/>
              <w:suppressAutoHyphens w:val="true"/>
              <w:spacing w:before="0" w:after="0"/>
              <w:jc w:val="left"/>
              <w:rPr>
                <w:b/>
                <w:sz w:val="24"/>
                <w:szCs w:val="24"/>
              </w:rPr>
            </w:pPr>
            <w:r>
              <w:rPr>
                <w:b/>
                <w:kern w:val="0"/>
                <w:sz w:val="24"/>
                <w:szCs w:val="24"/>
                <w:lang w:val="ru-RU" w:bidi="ar-SA"/>
              </w:rPr>
              <w:t>«Федеральная гидрогенерирующая компания - РусГидро» (ПАО «РусГидро»)</w:t>
            </w:r>
          </w:p>
          <w:p>
            <w:pPr>
              <w:pStyle w:val="Normal"/>
              <w:widowControl w:val="false"/>
              <w:suppressAutoHyphens w:val="true"/>
              <w:spacing w:before="0" w:after="0"/>
              <w:jc w:val="left"/>
              <w:rPr>
                <w:sz w:val="12"/>
                <w:szCs w:val="12"/>
              </w:rPr>
            </w:pPr>
            <w:r>
              <w:rPr>
                <w:kern w:val="0"/>
                <w:sz w:val="12"/>
                <w:szCs w:val="12"/>
                <w:lang w:val="ru-RU" w:bidi="ar-SA"/>
              </w:rPr>
            </w:r>
          </w:p>
          <w:p>
            <w:pPr>
              <w:pStyle w:val="Normal"/>
              <w:widowControl w:val="false"/>
              <w:suppressAutoHyphens w:val="true"/>
              <w:spacing w:before="0" w:after="0"/>
              <w:jc w:val="left"/>
              <w:rPr>
                <w:sz w:val="24"/>
                <w:szCs w:val="24"/>
              </w:rPr>
            </w:pPr>
            <w:r>
              <w:rPr>
                <w:kern w:val="0"/>
                <w:sz w:val="24"/>
                <w:szCs w:val="24"/>
                <w:lang w:val="ru-RU" w:bidi="ar-SA"/>
              </w:rPr>
              <w:t xml:space="preserve">Место нахождения: </w:t>
            </w:r>
          </w:p>
          <w:p>
            <w:pPr>
              <w:pStyle w:val="Normal"/>
              <w:widowControl w:val="false"/>
              <w:suppressAutoHyphens w:val="true"/>
              <w:spacing w:before="0" w:after="0"/>
              <w:jc w:val="left"/>
              <w:rPr>
                <w:sz w:val="24"/>
                <w:szCs w:val="24"/>
              </w:rPr>
            </w:pPr>
            <w:r>
              <w:rPr>
                <w:kern w:val="0"/>
                <w:sz w:val="24"/>
                <w:szCs w:val="24"/>
                <w:lang w:val="ru-RU" w:bidi="ar-SA"/>
              </w:rPr>
              <w:t>660049, Красноярский край,</w:t>
            </w:r>
          </w:p>
          <w:p>
            <w:pPr>
              <w:pStyle w:val="Normal"/>
              <w:widowControl w:val="false"/>
              <w:suppressAutoHyphens w:val="true"/>
              <w:spacing w:before="0" w:after="0"/>
              <w:jc w:val="left"/>
              <w:rPr>
                <w:sz w:val="24"/>
                <w:szCs w:val="24"/>
              </w:rPr>
            </w:pPr>
            <w:r>
              <w:rPr>
                <w:kern w:val="0"/>
                <w:sz w:val="24"/>
                <w:szCs w:val="24"/>
                <w:lang w:val="ru-RU" w:bidi="ar-SA"/>
              </w:rPr>
              <w:t>Г.О. Город Красноярск, г. Красноярск, ул.</w:t>
            </w:r>
          </w:p>
          <w:p>
            <w:pPr>
              <w:pStyle w:val="Normal"/>
              <w:widowControl w:val="false"/>
              <w:suppressAutoHyphens w:val="true"/>
              <w:spacing w:before="0" w:after="0"/>
              <w:jc w:val="left"/>
              <w:rPr>
                <w:sz w:val="24"/>
                <w:szCs w:val="24"/>
              </w:rPr>
            </w:pPr>
            <w:r>
              <w:rPr>
                <w:kern w:val="0"/>
                <w:sz w:val="24"/>
                <w:szCs w:val="24"/>
                <w:lang w:val="ru-RU" w:bidi="ar-SA"/>
              </w:rPr>
              <w:t>Перенсона, зд. 2А, помещ. 1</w:t>
            </w:r>
          </w:p>
          <w:p>
            <w:pPr>
              <w:pStyle w:val="Normal"/>
              <w:widowControl w:val="false"/>
              <w:suppressAutoHyphens w:val="true"/>
              <w:spacing w:before="0" w:after="0"/>
              <w:jc w:val="left"/>
              <w:rPr>
                <w:sz w:val="24"/>
                <w:szCs w:val="24"/>
              </w:rPr>
            </w:pPr>
            <w:r>
              <w:rPr>
                <w:kern w:val="0"/>
                <w:sz w:val="24"/>
                <w:szCs w:val="24"/>
                <w:lang w:val="ru-RU" w:bidi="ar-SA"/>
              </w:rPr>
              <w:t>Филиал ПАО «РусГидро» -</w:t>
            </w:r>
          </w:p>
          <w:p>
            <w:pPr>
              <w:pStyle w:val="Normal"/>
              <w:widowControl w:val="false"/>
              <w:suppressAutoHyphens w:val="true"/>
              <w:spacing w:before="0" w:after="0"/>
              <w:jc w:val="left"/>
              <w:rPr>
                <w:sz w:val="24"/>
                <w:szCs w:val="24"/>
              </w:rPr>
            </w:pPr>
            <w:r>
              <w:rPr>
                <w:kern w:val="0"/>
                <w:sz w:val="24"/>
                <w:szCs w:val="24"/>
                <w:lang w:val="ru-RU" w:bidi="ar-SA"/>
              </w:rPr>
              <w:t>«Северо-Осетинский филиал»,</w:t>
            </w:r>
          </w:p>
          <w:p>
            <w:pPr>
              <w:pStyle w:val="Normal"/>
              <w:widowControl w:val="false"/>
              <w:suppressAutoHyphens w:val="true"/>
              <w:spacing w:before="0" w:after="0"/>
              <w:jc w:val="left"/>
              <w:rPr>
                <w:sz w:val="24"/>
                <w:szCs w:val="24"/>
              </w:rPr>
            </w:pPr>
            <w:r>
              <w:rPr>
                <w:kern w:val="0"/>
                <w:sz w:val="24"/>
                <w:szCs w:val="24"/>
                <w:lang w:val="ru-RU" w:bidi="ar-SA"/>
              </w:rPr>
              <w:t>362049, РСО - Алания,</w:t>
            </w:r>
          </w:p>
          <w:p>
            <w:pPr>
              <w:pStyle w:val="Normal"/>
              <w:widowControl w:val="false"/>
              <w:suppressAutoHyphens w:val="true"/>
              <w:spacing w:before="0" w:after="0"/>
              <w:jc w:val="left"/>
              <w:rPr>
                <w:sz w:val="24"/>
                <w:szCs w:val="24"/>
              </w:rPr>
            </w:pPr>
            <w:r>
              <w:rPr>
                <w:kern w:val="0"/>
                <w:sz w:val="24"/>
                <w:szCs w:val="24"/>
                <w:lang w:val="ru-RU" w:bidi="ar-SA"/>
              </w:rPr>
              <w:t>г. Владикавказ, ул. Васо Абаева, 63</w:t>
            </w:r>
          </w:p>
          <w:p>
            <w:pPr>
              <w:pStyle w:val="Normal"/>
              <w:widowControl w:val="false"/>
              <w:suppressAutoHyphens w:val="true"/>
              <w:spacing w:before="0" w:after="0"/>
              <w:jc w:val="left"/>
              <w:rPr>
                <w:sz w:val="24"/>
                <w:szCs w:val="24"/>
              </w:rPr>
            </w:pPr>
            <w:r>
              <w:rPr>
                <w:kern w:val="0"/>
                <w:sz w:val="24"/>
                <w:szCs w:val="24"/>
                <w:lang w:val="ru-RU" w:bidi="ar-SA"/>
              </w:rPr>
              <w:t>ИНН/КПП - 2460066195/ 151502001</w:t>
            </w:r>
          </w:p>
          <w:p>
            <w:pPr>
              <w:pStyle w:val="Normal"/>
              <w:widowControl w:val="false"/>
              <w:suppressAutoHyphens w:val="true"/>
              <w:spacing w:before="0" w:after="0"/>
              <w:jc w:val="left"/>
              <w:rPr>
                <w:sz w:val="24"/>
                <w:szCs w:val="24"/>
              </w:rPr>
            </w:pPr>
            <w:r>
              <w:rPr>
                <w:kern w:val="0"/>
                <w:sz w:val="24"/>
                <w:szCs w:val="24"/>
                <w:lang w:val="ru-RU" w:bidi="ar-SA"/>
              </w:rPr>
              <w:t>р/с - 40702810060340102161 Отделение №5230 Сбербанка России</w:t>
            </w:r>
          </w:p>
          <w:p>
            <w:pPr>
              <w:pStyle w:val="Normal"/>
              <w:widowControl w:val="false"/>
              <w:suppressAutoHyphens w:val="true"/>
              <w:spacing w:before="0" w:after="0"/>
              <w:jc w:val="left"/>
              <w:rPr>
                <w:sz w:val="24"/>
                <w:szCs w:val="24"/>
              </w:rPr>
            </w:pPr>
            <w:r>
              <w:rPr>
                <w:kern w:val="0"/>
                <w:sz w:val="24"/>
                <w:szCs w:val="24"/>
                <w:lang w:val="ru-RU" w:bidi="ar-SA"/>
              </w:rPr>
              <w:t xml:space="preserve">г. Ставрополь к/с 30101810907020000615  </w:t>
            </w:r>
          </w:p>
          <w:p>
            <w:pPr>
              <w:pStyle w:val="Normal"/>
              <w:widowControl w:val="false"/>
              <w:suppressAutoHyphens w:val="true"/>
              <w:spacing w:before="0" w:after="0"/>
              <w:jc w:val="left"/>
              <w:rPr>
                <w:sz w:val="24"/>
                <w:szCs w:val="24"/>
              </w:rPr>
            </w:pPr>
            <w:r>
              <w:rPr>
                <w:kern w:val="0"/>
                <w:sz w:val="24"/>
                <w:szCs w:val="24"/>
                <w:lang w:val="ru-RU" w:bidi="ar-SA"/>
              </w:rPr>
              <w:t xml:space="preserve">БИК 040702615 </w:t>
            </w:r>
          </w:p>
          <w:p>
            <w:pPr>
              <w:pStyle w:val="Normal"/>
              <w:widowControl w:val="false"/>
              <w:suppressAutoHyphens w:val="true"/>
              <w:spacing w:before="0" w:after="0"/>
              <w:jc w:val="left"/>
              <w:rPr>
                <w:sz w:val="24"/>
                <w:szCs w:val="24"/>
              </w:rPr>
            </w:pPr>
            <w:r>
              <w:rPr>
                <w:kern w:val="0"/>
                <w:sz w:val="24"/>
                <w:szCs w:val="24"/>
                <w:lang w:val="ru-RU" w:bidi="ar-SA"/>
              </w:rPr>
              <w:t xml:space="preserve">ОГРН 1042401810494 </w:t>
            </w:r>
          </w:p>
          <w:p>
            <w:pPr>
              <w:pStyle w:val="Normal"/>
              <w:widowControl w:val="false"/>
              <w:suppressAutoHyphens w:val="true"/>
              <w:spacing w:before="0" w:after="0"/>
              <w:ind w:right="96" w:hanging="0"/>
              <w:jc w:val="left"/>
              <w:rPr>
                <w:sz w:val="22"/>
                <w:szCs w:val="22"/>
              </w:rPr>
            </w:pPr>
            <w:r>
              <w:rPr>
                <w:kern w:val="0"/>
                <w:sz w:val="24"/>
                <w:szCs w:val="24"/>
                <w:lang w:val="ru-RU" w:bidi="ar-SA"/>
              </w:rPr>
              <w:t>ОКПО 81578844</w:t>
            </w:r>
          </w:p>
        </w:tc>
        <w:tc>
          <w:tcPr>
            <w:tcW w:w="4957" w:type="dxa"/>
            <w:tcBorders>
              <w:top w:val="nil"/>
              <w:left w:val="nil"/>
              <w:bottom w:val="nil"/>
              <w:right w:val="nil"/>
            </w:tcBorders>
          </w:tcPr>
          <w:p>
            <w:pPr>
              <w:pStyle w:val="Normal"/>
              <w:widowControl w:val="false"/>
              <w:suppressAutoHyphens w:val="true"/>
              <w:spacing w:before="0" w:after="0"/>
              <w:ind w:right="96" w:hanging="0"/>
              <w:jc w:val="left"/>
              <w:rPr>
                <w:sz w:val="24"/>
                <w:szCs w:val="24"/>
              </w:rPr>
            </w:pPr>
            <w:r>
              <w:rPr>
                <w:kern w:val="0"/>
                <w:sz w:val="24"/>
                <w:szCs w:val="24"/>
                <w:lang w:val="ru-RU" w:bidi="ar-SA"/>
              </w:rPr>
              <w:t>ПОСТАВЩИК:</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(наименование юридического лица)</w:t>
            </w:r>
          </w:p>
          <w:p>
            <w:pPr>
              <w:pStyle w:val="Normal"/>
              <w:widowControl w:val="false"/>
              <w:suppressAutoHyphens w:val="true"/>
              <w:spacing w:before="0" w:after="0"/>
              <w:jc w:val="left"/>
              <w:rPr>
                <w:sz w:val="10"/>
                <w:szCs w:val="10"/>
              </w:rPr>
            </w:pPr>
            <w:r>
              <w:rPr>
                <w:kern w:val="0"/>
                <w:sz w:val="10"/>
                <w:szCs w:val="10"/>
                <w:lang w:val="ru-RU" w:bidi="ar-SA"/>
              </w:rPr>
            </w:r>
          </w:p>
          <w:p>
            <w:pPr>
              <w:pStyle w:val="Normal"/>
              <w:widowControl w:val="false"/>
              <w:suppressAutoHyphens w:val="true"/>
              <w:spacing w:before="0" w:after="0"/>
              <w:jc w:val="left"/>
              <w:rPr>
                <w:sz w:val="22"/>
                <w:szCs w:val="22"/>
              </w:rPr>
            </w:pPr>
            <w:r>
              <w:rPr>
                <w:kern w:val="0"/>
                <w:sz w:val="22"/>
                <w:szCs w:val="22"/>
                <w:lang w:val="ru-RU" w:bidi="ar-SA"/>
              </w:rPr>
              <w:t>Место нахождения:</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10"/>
                <w:szCs w:val="10"/>
              </w:rPr>
            </w:pPr>
            <w:r>
              <w:rPr>
                <w:kern w:val="0"/>
                <w:sz w:val="10"/>
                <w:szCs w:val="10"/>
                <w:lang w:val="ru-RU" w:bidi="ar-SA"/>
              </w:rPr>
            </w:r>
          </w:p>
          <w:p>
            <w:pPr>
              <w:pStyle w:val="Normal"/>
              <w:widowControl w:val="false"/>
              <w:suppressAutoHyphens w:val="true"/>
              <w:spacing w:before="0" w:after="0"/>
              <w:jc w:val="left"/>
              <w:rPr>
                <w:sz w:val="22"/>
                <w:szCs w:val="22"/>
              </w:rPr>
            </w:pPr>
            <w:r>
              <w:rPr>
                <w:kern w:val="0"/>
                <w:sz w:val="22"/>
                <w:szCs w:val="22"/>
                <w:lang w:val="ru-RU" w:bidi="ar-SA"/>
              </w:rPr>
              <w:t>Почтовый адрес:</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ОГРН ___________________________</w:t>
            </w:r>
          </w:p>
          <w:p>
            <w:pPr>
              <w:pStyle w:val="Normal"/>
              <w:widowControl w:val="false"/>
              <w:suppressAutoHyphens w:val="true"/>
              <w:spacing w:before="0" w:after="0"/>
              <w:jc w:val="left"/>
              <w:rPr>
                <w:sz w:val="22"/>
                <w:szCs w:val="22"/>
              </w:rPr>
            </w:pPr>
            <w:r>
              <w:rPr>
                <w:kern w:val="0"/>
                <w:sz w:val="22"/>
                <w:szCs w:val="22"/>
                <w:lang w:val="ru-RU" w:bidi="ar-SA"/>
              </w:rPr>
              <w:t>ИНН ____________ / КПП___________</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расчетного счета)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(наименование банка, в котором</w:t>
            </w:r>
          </w:p>
          <w:p>
            <w:pPr>
              <w:pStyle w:val="Normal"/>
              <w:widowControl w:val="false"/>
              <w:suppressAutoHyphens w:val="true"/>
              <w:spacing w:before="0" w:after="0"/>
              <w:jc w:val="left"/>
              <w:rPr>
                <w:sz w:val="22"/>
                <w:szCs w:val="22"/>
              </w:rPr>
            </w:pPr>
            <w:r>
              <w:rPr>
                <w:kern w:val="0"/>
                <w:sz w:val="22"/>
                <w:szCs w:val="22"/>
                <w:lang w:val="ru-RU" w:bidi="ar-SA"/>
              </w:rPr>
              <w:t>открыт расчетный счет)</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корреспондентского счета банка)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(БИК банка)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телефона)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факса)</w:t>
            </w:r>
          </w:p>
          <w:p>
            <w:pPr>
              <w:pStyle w:val="Normal"/>
              <w:widowControl w:val="false"/>
              <w:suppressAutoHyphens w:val="true"/>
              <w:spacing w:before="0" w:after="0"/>
              <w:ind w:right="96" w:hanging="0"/>
              <w:jc w:val="left"/>
              <w:rPr>
                <w:sz w:val="22"/>
                <w:szCs w:val="22"/>
              </w:rPr>
            </w:pPr>
            <w:r>
              <w:rPr>
                <w:kern w:val="0"/>
                <w:sz w:val="22"/>
                <w:szCs w:val="22"/>
                <w:lang w:val="ru-RU" w:bidi="ar-SA"/>
              </w:rPr>
            </w:r>
          </w:p>
        </w:tc>
      </w:tr>
      <w:tr>
        <w:trPr/>
        <w:tc>
          <w:tcPr>
            <w:tcW w:w="4958" w:type="dxa"/>
            <w:tcBorders>
              <w:top w:val="nil"/>
              <w:left w:val="nil"/>
              <w:bottom w:val="nil"/>
              <w:right w:val="nil"/>
            </w:tcBorders>
          </w:tcPr>
          <w:p>
            <w:pPr>
              <w:pStyle w:val="Normal"/>
              <w:widowControl w:val="false"/>
              <w:suppressAutoHyphens w:val="true"/>
              <w:spacing w:before="0" w:after="0"/>
              <w:jc w:val="left"/>
              <w:rPr>
                <w:kern w:val="0"/>
                <w:lang w:val="ru-RU" w:bidi="ar-SA"/>
              </w:rPr>
            </w:pPr>
            <w:r>
              <w:rPr>
                <w:kern w:val="0"/>
                <w:lang w:val="ru-RU" w:bidi="ar-SA"/>
              </w:rPr>
              <w:t xml:space="preserve">_______________ / _______________ </w:t>
            </w:r>
          </w:p>
          <w:p>
            <w:pPr>
              <w:pStyle w:val="Normal"/>
              <w:widowControl w:val="false"/>
              <w:suppressAutoHyphens w:val="true"/>
              <w:spacing w:before="0" w:after="0"/>
              <w:ind w:right="96" w:hanging="0"/>
              <w:jc w:val="left"/>
              <w:rPr>
                <w:sz w:val="22"/>
                <w:szCs w:val="22"/>
              </w:rPr>
            </w:pPr>
            <w:r>
              <w:rPr>
                <w:kern w:val="0"/>
                <w:lang w:val="ru-RU" w:bidi="ar-SA"/>
              </w:rPr>
              <w:t>М.П.</w:t>
            </w:r>
          </w:p>
        </w:tc>
        <w:tc>
          <w:tcPr>
            <w:tcW w:w="4957" w:type="dxa"/>
            <w:tcBorders>
              <w:top w:val="nil"/>
              <w:left w:val="nil"/>
              <w:bottom w:val="nil"/>
              <w:right w:val="nil"/>
            </w:tcBorders>
          </w:tcPr>
          <w:p>
            <w:pPr>
              <w:pStyle w:val="Normal"/>
              <w:widowControl w:val="false"/>
              <w:suppressAutoHyphens w:val="true"/>
              <w:spacing w:before="0" w:after="0"/>
              <w:ind w:left="498" w:hanging="498"/>
              <w:jc w:val="left"/>
              <w:rPr>
                <w:kern w:val="0"/>
                <w:lang w:val="ru-RU" w:bidi="ar-SA"/>
              </w:rPr>
            </w:pPr>
            <w:r>
              <w:rPr>
                <w:kern w:val="0"/>
                <w:lang w:val="ru-RU" w:bidi="ar-SA"/>
              </w:rPr>
              <w:t xml:space="preserve">_______________ / _______________ </w:t>
            </w:r>
          </w:p>
          <w:p>
            <w:pPr>
              <w:pStyle w:val="Normal"/>
              <w:widowControl w:val="false"/>
              <w:suppressAutoHyphens w:val="true"/>
              <w:spacing w:before="0" w:after="0"/>
              <w:ind w:right="96" w:hanging="0"/>
              <w:jc w:val="left"/>
              <w:rPr>
                <w:sz w:val="22"/>
                <w:szCs w:val="22"/>
              </w:rPr>
            </w:pPr>
            <w:r>
              <w:rPr>
                <w:kern w:val="0"/>
                <w:lang w:val="ru-RU" w:bidi="ar-SA"/>
              </w:rPr>
              <w:t>М.П.</w:t>
            </w:r>
          </w:p>
        </w:tc>
      </w:tr>
    </w:tbl>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t>Приложение № 1</w:t>
      </w:r>
    </w:p>
    <w:p>
      <w:pPr>
        <w:pStyle w:val="Normal"/>
        <w:ind w:left="4962" w:right="96" w:hanging="0"/>
        <w:rPr>
          <w:sz w:val="22"/>
          <w:szCs w:val="22"/>
        </w:rPr>
      </w:pPr>
      <w:r>
        <w:rPr>
          <w:sz w:val="22"/>
          <w:szCs w:val="22"/>
        </w:rPr>
        <w:t xml:space="preserve">к Договору поставки  </w:t>
      </w:r>
    </w:p>
    <w:p>
      <w:pPr>
        <w:pStyle w:val="Normal"/>
        <w:ind w:left="4962" w:right="96" w:hanging="0"/>
        <w:rPr>
          <w:sz w:val="22"/>
          <w:szCs w:val="22"/>
        </w:rPr>
      </w:pPr>
      <w:r>
        <w:rPr>
          <w:sz w:val="22"/>
          <w:szCs w:val="22"/>
        </w:rPr>
        <w:t xml:space="preserve">от «____» __________ 2026 г. № </w:t>
      </w:r>
    </w:p>
    <w:p>
      <w:pPr>
        <w:pStyle w:val="Normal"/>
        <w:ind w:left="5103" w:right="96" w:hanging="0"/>
        <w:rPr>
          <w:sz w:val="22"/>
          <w:szCs w:val="22"/>
        </w:rPr>
      </w:pPr>
      <w:r>
        <w:rPr>
          <w:sz w:val="22"/>
          <w:szCs w:val="22"/>
        </w:rPr>
      </w:r>
    </w:p>
    <w:p>
      <w:pPr>
        <w:pStyle w:val="Normal"/>
        <w:jc w:val="center"/>
        <w:rPr>
          <w:b/>
          <w:sz w:val="24"/>
          <w:szCs w:val="24"/>
        </w:rPr>
      </w:pPr>
      <w:r>
        <w:rPr>
          <w:b/>
          <w:sz w:val="24"/>
          <w:szCs w:val="24"/>
        </w:rPr>
      </w:r>
    </w:p>
    <w:p>
      <w:pPr>
        <w:pStyle w:val="Normal"/>
        <w:jc w:val="center"/>
        <w:rPr>
          <w:sz w:val="24"/>
          <w:szCs w:val="24"/>
        </w:rPr>
      </w:pPr>
      <w:r>
        <w:rPr>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noVBand="1" w:val="04a0" w:noHBand="0" w:lastColumn="0" w:firstColumn="1" w:lastRow="0" w:firstRow="1"/>
      </w:tblPr>
      <w:tblGrid>
        <w:gridCol w:w="474"/>
        <w:gridCol w:w="404"/>
        <w:gridCol w:w="631"/>
        <w:gridCol w:w="640"/>
        <w:gridCol w:w="639"/>
        <w:gridCol w:w="806"/>
        <w:gridCol w:w="763"/>
        <w:gridCol w:w="647"/>
        <w:gridCol w:w="764"/>
        <w:gridCol w:w="717"/>
        <w:gridCol w:w="536"/>
        <w:gridCol w:w="676"/>
        <w:gridCol w:w="575"/>
        <w:gridCol w:w="541"/>
        <w:gridCol w:w="744"/>
        <w:gridCol w:w="503"/>
      </w:tblGrid>
      <w:tr>
        <w:trPr>
          <w:trHeight w:val="526" w:hRule="atLeast"/>
        </w:trPr>
        <w:tc>
          <w:tcPr>
            <w:tcW w:w="4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 xml:space="preserve">№ </w:t>
            </w:r>
            <w:r>
              <w:rPr>
                <w:bCs/>
              </w:rPr>
              <w:t>партии</w:t>
            </w:r>
          </w:p>
        </w:tc>
        <w:tc>
          <w:tcPr>
            <w:tcW w:w="4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 xml:space="preserve">№ </w:t>
            </w:r>
            <w:r>
              <w:rPr>
                <w:bCs/>
              </w:rPr>
              <w:t>поз.</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Наименование Товара</w:t>
            </w:r>
          </w:p>
        </w:tc>
        <w:tc>
          <w:tcPr>
            <w:tcW w:w="6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t>Артикул, тип, марка</w:t>
            </w:r>
          </w:p>
        </w:tc>
        <w:tc>
          <w:tcPr>
            <w:tcW w:w="6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Завод изготовитель</w:t>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t>Страна происхождения Товара</w:t>
            </w:r>
            <w:r>
              <w:rPr>
                <w:rStyle w:val="FootnoteReference"/>
                <w:bCs/>
              </w:rPr>
              <w:footnoteReference w:id="2"/>
            </w:r>
          </w:p>
        </w:tc>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t>Страна регистрации производителя Товара</w:t>
            </w:r>
          </w:p>
        </w:tc>
        <w:tc>
          <w:tcPr>
            <w:tcW w:w="64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Код ОКПД 2 (с наименованием)</w:t>
            </w:r>
          </w:p>
        </w:tc>
        <w:tc>
          <w:tcPr>
            <w:tcW w:w="7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Единица измерения</w:t>
            </w:r>
          </w:p>
        </w:tc>
        <w:tc>
          <w:tcPr>
            <w:tcW w:w="71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
                <w:bCs/>
              </w:rPr>
            </w:pPr>
            <w:r>
              <w:rPr>
                <w:b/>
                <w:bCs/>
              </w:rPr>
            </w:r>
          </w:p>
          <w:p>
            <w:pPr>
              <w:pStyle w:val="Normal"/>
              <w:widowControl w:val="false"/>
              <w:suppressAutoHyphens w:val="false"/>
              <w:jc w:val="center"/>
              <w:rPr>
                <w:bCs/>
              </w:rPr>
            </w:pPr>
            <w:r>
              <w:rPr>
                <w:bCs/>
              </w:rPr>
              <w:t>Порядковый номер(а) реестровой(ых) записи(ей)</w:t>
            </w:r>
            <w:r>
              <w:rPr>
                <w:rStyle w:val="FootnoteReference"/>
                <w:bCs/>
              </w:rPr>
              <w:footnoteReference w:id="3"/>
            </w:r>
          </w:p>
          <w:p>
            <w:pPr>
              <w:pStyle w:val="Normal"/>
              <w:widowControl w:val="false"/>
              <w:suppressAutoHyphens w:val="false"/>
              <w:jc w:val="center"/>
              <w:rPr>
                <w:bCs/>
              </w:rPr>
            </w:pPr>
            <w:r>
              <w:rPr>
                <w:bCs/>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Количество</w:t>
            </w:r>
          </w:p>
        </w:tc>
        <w:tc>
          <w:tcPr>
            <w:tcW w:w="6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Цена за единицу, руб. без НДС</w:t>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Цена, руб. без НДС</w:t>
            </w:r>
          </w:p>
        </w:tc>
        <w:tc>
          <w:tcPr>
            <w:tcW w:w="5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НДС</w:t>
            </w:r>
          </w:p>
          <w:p>
            <w:pPr>
              <w:pStyle w:val="Normal"/>
              <w:widowControl w:val="false"/>
              <w:suppressAutoHyphens w:val="false"/>
              <w:jc w:val="center"/>
              <w:rPr>
                <w:bCs/>
              </w:rPr>
            </w:pPr>
            <w:r>
              <w:rPr>
                <w:bCs/>
              </w:rPr>
              <w:t>(___%) руб.</w:t>
            </w:r>
          </w:p>
        </w:tc>
        <w:tc>
          <w:tcPr>
            <w:tcW w:w="7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Стоимость, руб., с НДС</w:t>
            </w:r>
          </w:p>
        </w:tc>
        <w:tc>
          <w:tcPr>
            <w:tcW w:w="5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47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1</w:t>
            </w:r>
          </w:p>
        </w:tc>
        <w:tc>
          <w:tcPr>
            <w:tcW w:w="4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1</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538" w:hRule="atLeast"/>
        </w:trPr>
        <w:tc>
          <w:tcPr>
            <w:tcW w:w="47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r>
          </w:p>
        </w:tc>
        <w:tc>
          <w:tcPr>
            <w:tcW w:w="4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2</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62" w:hRule="atLeast"/>
        </w:trPr>
        <w:tc>
          <w:tcPr>
            <w:tcW w:w="8813"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pPr>
            <w:r>
              <w:rPr/>
              <w:t>Итого стоимость партии Товара №1, руб. с НДС</w:t>
            </w:r>
          </w:p>
        </w:tc>
        <w:tc>
          <w:tcPr>
            <w:tcW w:w="1247"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538" w:hRule="atLeast"/>
        </w:trPr>
        <w:tc>
          <w:tcPr>
            <w:tcW w:w="474"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2</w:t>
            </w:r>
          </w:p>
        </w:tc>
        <w:tc>
          <w:tcPr>
            <w:tcW w:w="4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3</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538" w:hRule="atLeast"/>
        </w:trPr>
        <w:tc>
          <w:tcPr>
            <w:tcW w:w="474"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r>
          </w:p>
        </w:tc>
        <w:tc>
          <w:tcPr>
            <w:tcW w:w="40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4</w:t>
            </w:r>
          </w:p>
        </w:tc>
        <w:tc>
          <w:tcPr>
            <w:tcW w:w="6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4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62" w:hRule="atLeast"/>
        </w:trPr>
        <w:tc>
          <w:tcPr>
            <w:tcW w:w="8813"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pPr>
            <w:r>
              <w:rPr/>
              <w:t>Итого стоимость партии Товара №2, руб. с НДС</w:t>
            </w:r>
          </w:p>
        </w:tc>
        <w:tc>
          <w:tcPr>
            <w:tcW w:w="1247"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262" w:hRule="atLeast"/>
        </w:trPr>
        <w:tc>
          <w:tcPr>
            <w:tcW w:w="8813"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pPr>
            <w:r>
              <w:rPr/>
              <w:t>Итого стоимость всего Товара (с учетом доставки), руб. с НДС:</w:t>
            </w:r>
          </w:p>
        </w:tc>
        <w:tc>
          <w:tcPr>
            <w:tcW w:w="1247"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bl>
    <w:p>
      <w:pPr>
        <w:pStyle w:val="Normal"/>
        <w:suppressAutoHyphens w:val="false"/>
        <w:rPr>
          <w:i/>
          <w:i/>
          <w:sz w:val="24"/>
          <w:szCs w:val="24"/>
        </w:rPr>
      </w:pPr>
      <w:r>
        <w:rPr>
          <w:i/>
          <w:sz w:val="24"/>
          <w:szCs w:val="24"/>
        </w:rPr>
      </w:r>
    </w:p>
    <w:p>
      <w:pPr>
        <w:pStyle w:val="Normal"/>
        <w:suppressAutoHyphens w:val="false"/>
        <w:rPr>
          <w:i/>
          <w:i/>
          <w:sz w:val="22"/>
          <w:szCs w:val="22"/>
        </w:rPr>
      </w:pPr>
      <w:r>
        <w:rPr>
          <w:i/>
          <w:sz w:val="22"/>
          <w:szCs w:val="22"/>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suppressAutoHyphens w:val="false"/>
        <w:rPr>
          <w:i/>
          <w:i/>
          <w:sz w:val="22"/>
          <w:szCs w:val="22"/>
        </w:rPr>
      </w:pPr>
      <w:r>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pPr>
        <w:pStyle w:val="Normal"/>
        <w:suppressAutoHyphens w:val="false"/>
        <w:rPr>
          <w:i/>
          <w:i/>
          <w:sz w:val="22"/>
          <w:szCs w:val="22"/>
        </w:rPr>
      </w:pPr>
      <w:r>
        <w:rPr>
          <w:i/>
          <w:sz w:val="22"/>
          <w:szCs w:val="22"/>
        </w:rPr>
      </w:r>
    </w:p>
    <w:p>
      <w:pPr>
        <w:pStyle w:val="Normal"/>
        <w:rPr>
          <w:i/>
          <w:i/>
          <w:sz w:val="22"/>
          <w:szCs w:val="22"/>
        </w:rPr>
      </w:pPr>
      <w:r>
        <w:rPr>
          <w:i/>
          <w:sz w:val="22"/>
          <w:szCs w:val="22"/>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pStyle w:val="Normal"/>
        <w:ind w:right="96" w:firstLine="5103"/>
        <w:rPr>
          <w:sz w:val="22"/>
          <w:szCs w:val="22"/>
        </w:rPr>
      </w:pPr>
      <w:r>
        <w:rPr>
          <w:sz w:val="22"/>
          <w:szCs w:val="22"/>
        </w:rPr>
      </w:r>
    </w:p>
    <w:p>
      <w:pPr>
        <w:pStyle w:val="Normal"/>
        <w:ind w:right="96" w:firstLine="5103"/>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t>Приложение № 2</w:t>
      </w:r>
    </w:p>
    <w:p>
      <w:pPr>
        <w:pStyle w:val="Normal"/>
        <w:ind w:left="4962" w:right="96" w:hanging="0"/>
        <w:rPr>
          <w:sz w:val="22"/>
          <w:szCs w:val="22"/>
        </w:rPr>
      </w:pPr>
      <w:r>
        <w:rPr>
          <w:sz w:val="22"/>
          <w:szCs w:val="22"/>
        </w:rPr>
        <w:t xml:space="preserve">к Договору поставки  </w:t>
      </w:r>
    </w:p>
    <w:p>
      <w:pPr>
        <w:pStyle w:val="Normal"/>
        <w:ind w:left="4962" w:right="96" w:hanging="0"/>
        <w:rPr>
          <w:sz w:val="22"/>
          <w:szCs w:val="22"/>
        </w:rPr>
      </w:pPr>
      <w:r>
        <w:rPr>
          <w:sz w:val="22"/>
          <w:szCs w:val="22"/>
        </w:rPr>
        <w:t xml:space="preserve">от «____» __________ 2026 г. № </w:t>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center"/>
        <w:rPr>
          <w:sz w:val="24"/>
          <w:szCs w:val="24"/>
        </w:rPr>
      </w:pPr>
      <w:r>
        <w:rPr>
          <w:sz w:val="24"/>
          <w:szCs w:val="24"/>
        </w:rPr>
        <w:t>ТЕХНИЧЕСКИЕ ТРЕБОВАНИЯ</w:t>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sectPr>
          <w:headerReference w:type="default" r:id="rId5"/>
          <w:footerReference w:type="default" r:id="rId6"/>
          <w:footnotePr>
            <w:numFmt w:val="decimal"/>
          </w:footnotePr>
          <w:type w:val="nextPage"/>
          <w:pgSz w:w="11906" w:h="16838"/>
          <w:pgMar w:left="1134" w:right="709" w:gutter="0" w:header="709" w:top="993" w:footer="2268" w:bottom="3826"/>
          <w:pgNumType w:fmt="decimal"/>
          <w:formProt w:val="false"/>
          <w:textDirection w:val="lrTb"/>
          <w:docGrid w:type="default" w:linePitch="360" w:charSpace="0"/>
        </w:sectPr>
      </w:pPr>
    </w:p>
    <w:p>
      <w:pPr>
        <w:pStyle w:val="Normal"/>
        <w:ind w:left="4962" w:right="96" w:firstLine="702"/>
        <w:rPr>
          <w:sz w:val="22"/>
          <w:szCs w:val="22"/>
        </w:rPr>
      </w:pPr>
      <w:r>
        <w:rPr>
          <w:sz w:val="22"/>
          <w:szCs w:val="22"/>
        </w:rPr>
        <w:t>Приложение № 3</w:t>
      </w:r>
    </w:p>
    <w:p>
      <w:pPr>
        <w:pStyle w:val="Normal"/>
        <w:ind w:left="4962" w:right="96" w:firstLine="702"/>
        <w:rPr>
          <w:sz w:val="22"/>
          <w:szCs w:val="22"/>
        </w:rPr>
      </w:pPr>
      <w:r>
        <w:rPr>
          <w:sz w:val="22"/>
          <w:szCs w:val="22"/>
        </w:rPr>
        <w:t xml:space="preserve">к Договору поставки  </w:t>
      </w:r>
    </w:p>
    <w:p>
      <w:pPr>
        <w:pStyle w:val="Normal"/>
        <w:ind w:left="4956" w:firstLine="708"/>
        <w:rPr>
          <w:b/>
          <w:sz w:val="24"/>
          <w:szCs w:val="24"/>
        </w:rPr>
      </w:pPr>
      <w:r>
        <w:rPr>
          <w:sz w:val="22"/>
          <w:szCs w:val="22"/>
        </w:rPr>
        <w:t xml:space="preserve">от «____» __________ 2026 г. № </w:t>
      </w:r>
    </w:p>
    <w:p>
      <w:pPr>
        <w:pStyle w:val="Normal"/>
        <w:jc w:val="center"/>
        <w:rPr>
          <w:b/>
          <w:sz w:val="24"/>
          <w:szCs w:val="24"/>
        </w:rPr>
      </w:pPr>
      <w:r>
        <w:rPr>
          <w:b/>
          <w:sz w:val="24"/>
          <w:szCs w:val="24"/>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jc w:val="center"/>
        <w:rPr>
          <w:sz w:val="24"/>
          <w:szCs w:val="24"/>
        </w:rPr>
      </w:pPr>
      <w:r>
        <w:rPr>
          <w:sz w:val="24"/>
          <w:szCs w:val="24"/>
        </w:rPr>
        <w:t xml:space="preserve">Календарный график поставки Товара </w:t>
      </w:r>
    </w:p>
    <w:p>
      <w:pPr>
        <w:pStyle w:val="Normal"/>
        <w:rPr>
          <w:sz w:val="24"/>
          <w:szCs w:val="24"/>
        </w:rPr>
      </w:pPr>
      <w:r>
        <w:rPr>
          <w:sz w:val="24"/>
          <w:szCs w:val="24"/>
        </w:rPr>
      </w:r>
    </w:p>
    <w:tbl>
      <w:tblPr>
        <w:tblW w:w="10478" w:type="dxa"/>
        <w:jc w:val="left"/>
        <w:tblInd w:w="-289" w:type="dxa"/>
        <w:tblLayout w:type="fixed"/>
        <w:tblCellMar>
          <w:top w:w="0" w:type="dxa"/>
          <w:left w:w="108" w:type="dxa"/>
          <w:bottom w:w="0" w:type="dxa"/>
          <w:right w:w="108" w:type="dxa"/>
        </w:tblCellMar>
        <w:tblLook w:noVBand="1" w:val="04a0" w:noHBand="0" w:lastColumn="0" w:firstColumn="1" w:lastRow="0" w:firstRow="1"/>
      </w:tblPr>
      <w:tblGrid>
        <w:gridCol w:w="718"/>
        <w:gridCol w:w="2104"/>
        <w:gridCol w:w="740"/>
        <w:gridCol w:w="919"/>
        <w:gridCol w:w="1052"/>
        <w:gridCol w:w="1052"/>
        <w:gridCol w:w="1273"/>
        <w:gridCol w:w="1359"/>
        <w:gridCol w:w="1260"/>
      </w:tblGrid>
      <w:tr>
        <w:trPr>
          <w:trHeight w:val="905" w:hRule="atLeast"/>
        </w:trPr>
        <w:tc>
          <w:tcPr>
            <w:tcW w:w="71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jc w:val="center"/>
              <w:rPr>
                <w:color w:val="000000"/>
                <w:sz w:val="22"/>
                <w:szCs w:val="22"/>
              </w:rPr>
            </w:pPr>
            <w:r>
              <w:rPr>
                <w:color w:val="000000"/>
                <w:sz w:val="22"/>
                <w:szCs w:val="22"/>
              </w:rPr>
              <w:t xml:space="preserve">№ </w:t>
            </w:r>
            <w:r>
              <w:rPr>
                <w:color w:val="000000"/>
                <w:sz w:val="22"/>
                <w:szCs w:val="22"/>
              </w:rPr>
              <w:t>п/п</w:t>
            </w:r>
          </w:p>
        </w:tc>
        <w:tc>
          <w:tcPr>
            <w:tcW w:w="2104"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Наименование продукции</w:t>
            </w:r>
          </w:p>
        </w:tc>
        <w:tc>
          <w:tcPr>
            <w:tcW w:w="740"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Кол-во</w:t>
            </w:r>
          </w:p>
        </w:tc>
        <w:tc>
          <w:tcPr>
            <w:tcW w:w="919"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Ед.изм.</w:t>
            </w:r>
          </w:p>
        </w:tc>
        <w:tc>
          <w:tcPr>
            <w:tcW w:w="1052"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lang w:val="en-US"/>
              </w:rPr>
            </w:pPr>
            <w:r>
              <w:rPr>
                <w:color w:val="000000"/>
                <w:sz w:val="22"/>
                <w:szCs w:val="22"/>
              </w:rPr>
              <w:t>Цена без НДС</w:t>
            </w:r>
          </w:p>
        </w:tc>
        <w:tc>
          <w:tcPr>
            <w:tcW w:w="1052"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Цена с НДС</w:t>
            </w:r>
          </w:p>
        </w:tc>
        <w:tc>
          <w:tcPr>
            <w:tcW w:w="1273"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Сумма без НДС</w:t>
            </w:r>
          </w:p>
        </w:tc>
        <w:tc>
          <w:tcPr>
            <w:tcW w:w="1359"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Сумма с НДС</w:t>
            </w:r>
          </w:p>
        </w:tc>
        <w:tc>
          <w:tcPr>
            <w:tcW w:w="1260"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lang w:val="en-US"/>
              </w:rPr>
            </w:pPr>
            <w:r>
              <w:rPr>
                <w:color w:val="000000"/>
                <w:sz w:val="22"/>
                <w:szCs w:val="22"/>
                <w:lang w:val="en-US"/>
              </w:rPr>
              <w:t>Дата поставки</w:t>
            </w:r>
          </w:p>
        </w:tc>
      </w:tr>
      <w:tr>
        <w:trPr>
          <w:trHeight w:val="444" w:hRule="atLeast"/>
        </w:trPr>
        <w:tc>
          <w:tcPr>
            <w:tcW w:w="718" w:type="dxa"/>
            <w:tcBorders>
              <w:left w:val="single" w:sz="4" w:space="0" w:color="000000"/>
              <w:bottom w:val="single" w:sz="4" w:space="0" w:color="000000"/>
              <w:right w:val="single" w:sz="4" w:space="0" w:color="000000"/>
            </w:tcBorders>
            <w:shd w:color="000000" w:fill="FFFFFF" w:val="clear"/>
            <w:vAlign w:val="bottom"/>
          </w:tcPr>
          <w:p>
            <w:pPr>
              <w:pStyle w:val="Normal"/>
              <w:widowControl w:val="false"/>
              <w:jc w:val="center"/>
              <w:rPr>
                <w:color w:val="000000"/>
                <w:sz w:val="21"/>
                <w:szCs w:val="21"/>
              </w:rPr>
            </w:pPr>
            <w:r>
              <w:rPr>
                <w:color w:val="000000"/>
                <w:sz w:val="21"/>
                <w:szCs w:val="21"/>
              </w:rPr>
            </w:r>
          </w:p>
        </w:tc>
        <w:tc>
          <w:tcPr>
            <w:tcW w:w="2104" w:type="dxa"/>
            <w:tcBorders>
              <w:bottom w:val="single" w:sz="4" w:space="0" w:color="000000"/>
              <w:right w:val="single" w:sz="4" w:space="0" w:color="000000"/>
            </w:tcBorders>
            <w:shd w:color="auto" w:fill="auto" w:val="clear"/>
            <w:vAlign w:val="center"/>
          </w:tcPr>
          <w:p>
            <w:pPr>
              <w:pStyle w:val="Normal"/>
              <w:widowControl w:val="false"/>
              <w:rPr>
                <w:color w:val="000000"/>
                <w:sz w:val="21"/>
                <w:szCs w:val="21"/>
              </w:rPr>
            </w:pPr>
            <w:r>
              <w:rPr>
                <w:color w:val="000000"/>
                <w:sz w:val="21"/>
                <w:szCs w:val="21"/>
              </w:rPr>
            </w:r>
          </w:p>
        </w:tc>
        <w:tc>
          <w:tcPr>
            <w:tcW w:w="740"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1"/>
                <w:szCs w:val="21"/>
              </w:rPr>
            </w:pPr>
            <w:r>
              <w:rPr>
                <w:color w:val="000000"/>
                <w:sz w:val="21"/>
                <w:szCs w:val="21"/>
              </w:rPr>
            </w:r>
          </w:p>
        </w:tc>
        <w:tc>
          <w:tcPr>
            <w:tcW w:w="919" w:type="dxa"/>
            <w:tcBorders>
              <w:bottom w:val="single" w:sz="4" w:space="0" w:color="000000"/>
              <w:right w:val="single" w:sz="4" w:space="0" w:color="000000"/>
            </w:tcBorders>
            <w:shd w:color="auto" w:fill="auto" w:val="clear"/>
            <w:vAlign w:val="bottom"/>
          </w:tcPr>
          <w:p>
            <w:pPr>
              <w:pStyle w:val="Normal"/>
              <w:widowControl w:val="false"/>
              <w:rPr>
                <w:color w:val="000000"/>
                <w:sz w:val="21"/>
                <w:szCs w:val="21"/>
              </w:rPr>
            </w:pPr>
            <w:r>
              <w:rPr>
                <w:color w:val="000000"/>
                <w:sz w:val="21"/>
                <w:szCs w:val="21"/>
              </w:rPr>
            </w:r>
          </w:p>
        </w:tc>
        <w:tc>
          <w:tcPr>
            <w:tcW w:w="1052"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052"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273"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359"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260" w:type="dxa"/>
            <w:tcBorders>
              <w:bottom w:val="single" w:sz="4" w:space="0" w:color="000000"/>
              <w:right w:val="single" w:sz="4" w:space="0" w:color="000000"/>
            </w:tcBorders>
          </w:tcPr>
          <w:p>
            <w:pPr>
              <w:pStyle w:val="Normal"/>
              <w:widowControl w:val="false"/>
              <w:rPr>
                <w:color w:val="000000"/>
                <w:lang w:val="en-US"/>
              </w:rPr>
            </w:pPr>
            <w:r>
              <w:rPr>
                <w:color w:val="000000"/>
                <w:lang w:val="en-US"/>
              </w:rPr>
            </w:r>
          </w:p>
        </w:tc>
      </w:tr>
      <w:tr>
        <w:trPr>
          <w:trHeight w:val="441" w:hRule="atLeast"/>
        </w:trPr>
        <w:tc>
          <w:tcPr>
            <w:tcW w:w="6585" w:type="dxa"/>
            <w:gridSpan w:val="6"/>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b/>
                <w:bCs/>
                <w:color w:val="000000"/>
                <w:sz w:val="21"/>
                <w:szCs w:val="21"/>
              </w:rPr>
            </w:pPr>
            <w:r>
              <w:rPr>
                <w:b/>
                <w:bCs/>
                <w:color w:val="000000"/>
                <w:sz w:val="21"/>
                <w:szCs w:val="21"/>
              </w:rPr>
            </w:r>
          </w:p>
        </w:tc>
        <w:tc>
          <w:tcPr>
            <w:tcW w:w="1273" w:type="dxa"/>
            <w:tcBorders>
              <w:bottom w:val="single" w:sz="4" w:space="0" w:color="000000"/>
              <w:right w:val="single" w:sz="4" w:space="0" w:color="000000"/>
            </w:tcBorders>
            <w:shd w:color="auto" w:fill="auto" w:val="clear"/>
            <w:vAlign w:val="bottom"/>
          </w:tcPr>
          <w:p>
            <w:pPr>
              <w:pStyle w:val="Normal"/>
              <w:widowControl w:val="false"/>
              <w:jc w:val="right"/>
              <w:rPr>
                <w:b/>
                <w:bCs/>
                <w:color w:val="000000"/>
                <w:sz w:val="21"/>
                <w:szCs w:val="21"/>
              </w:rPr>
            </w:pPr>
            <w:r>
              <w:rPr>
                <w:b/>
                <w:bCs/>
                <w:color w:val="000000"/>
                <w:sz w:val="21"/>
                <w:szCs w:val="21"/>
              </w:rPr>
            </w:r>
          </w:p>
        </w:tc>
        <w:tc>
          <w:tcPr>
            <w:tcW w:w="1359" w:type="dxa"/>
            <w:tcBorders>
              <w:bottom w:val="single" w:sz="4" w:space="0" w:color="000000"/>
              <w:right w:val="single" w:sz="4" w:space="0" w:color="000000"/>
            </w:tcBorders>
            <w:shd w:color="auto" w:fill="auto" w:val="clear"/>
            <w:vAlign w:val="bottom"/>
          </w:tcPr>
          <w:p>
            <w:pPr>
              <w:pStyle w:val="Normal"/>
              <w:widowControl w:val="false"/>
              <w:jc w:val="right"/>
              <w:rPr>
                <w:b/>
                <w:bCs/>
                <w:color w:val="000000"/>
                <w:sz w:val="21"/>
                <w:szCs w:val="21"/>
              </w:rPr>
            </w:pPr>
            <w:r>
              <w:rPr>
                <w:b/>
                <w:bCs/>
                <w:color w:val="000000"/>
                <w:sz w:val="21"/>
                <w:szCs w:val="21"/>
              </w:rPr>
            </w:r>
          </w:p>
        </w:tc>
        <w:tc>
          <w:tcPr>
            <w:tcW w:w="1260" w:type="dxa"/>
            <w:tcBorders>
              <w:bottom w:val="single" w:sz="4" w:space="0" w:color="000000"/>
              <w:right w:val="single" w:sz="4" w:space="0" w:color="000000"/>
            </w:tcBorders>
          </w:tcPr>
          <w:p>
            <w:pPr>
              <w:pStyle w:val="Normal"/>
              <w:widowControl w:val="false"/>
              <w:jc w:val="right"/>
              <w:rPr>
                <w:rFonts w:ascii="Calibri" w:hAnsi="Calibri" w:cs="Calibri"/>
                <w:b/>
                <w:bCs/>
                <w:color w:val="000000"/>
                <w:sz w:val="22"/>
                <w:szCs w:val="22"/>
              </w:rPr>
            </w:pPr>
            <w:r>
              <w:rPr>
                <w:rFonts w:cs="Calibri" w:ascii="Calibri" w:hAnsi="Calibri"/>
                <w:b/>
                <w:bCs/>
                <w:color w:val="000000"/>
                <w:sz w:val="22"/>
                <w:szCs w:val="22"/>
              </w:rPr>
            </w:r>
          </w:p>
        </w:tc>
      </w:tr>
    </w:tbl>
    <w:p>
      <w:pPr>
        <w:pStyle w:val="Normal"/>
        <w:rPr>
          <w:sz w:val="24"/>
          <w:szCs w:val="24"/>
        </w:rPr>
      </w:pPr>
      <w:r>
        <w:rPr>
          <w:sz w:val="24"/>
          <w:szCs w:val="24"/>
        </w:rPr>
      </w:r>
    </w:p>
    <w:p>
      <w:pPr>
        <w:pStyle w:val="Normal"/>
        <w:rPr>
          <w:sz w:val="24"/>
          <w:szCs w:val="24"/>
        </w:rPr>
      </w:pPr>
      <w:r>
        <w:rPr>
          <w:sz w:val="24"/>
          <w:szCs w:val="24"/>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pStyle w:val="Normal"/>
        <w:ind w:right="96" w:firstLine="5103"/>
        <w:rPr>
          <w:sz w:val="22"/>
          <w:szCs w:val="22"/>
        </w:rPr>
      </w:pPr>
      <w:r>
        <w:rPr>
          <w:sz w:val="22"/>
          <w:szCs w:val="22"/>
        </w:rPr>
      </w:r>
    </w:p>
    <w:p>
      <w:pPr>
        <w:pStyle w:val="Normal"/>
        <w:widowControl/>
        <w:rPr>
          <w:sz w:val="24"/>
          <w:szCs w:val="24"/>
        </w:rPr>
      </w:pPr>
      <w:r>
        <w:rPr>
          <w:sz w:val="24"/>
          <w:szCs w:val="24"/>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firstLine="702"/>
        <w:rPr>
          <w:sz w:val="22"/>
          <w:szCs w:val="22"/>
        </w:rPr>
      </w:pPr>
      <w:r>
        <w:rPr>
          <w:sz w:val="22"/>
          <w:szCs w:val="22"/>
        </w:rPr>
        <w:t>Приложение № 4</w:t>
      </w:r>
    </w:p>
    <w:p>
      <w:pPr>
        <w:pStyle w:val="Normal"/>
        <w:ind w:left="4962" w:right="96" w:firstLine="702"/>
        <w:rPr>
          <w:sz w:val="22"/>
          <w:szCs w:val="22"/>
        </w:rPr>
      </w:pPr>
      <w:r>
        <w:rPr>
          <w:sz w:val="22"/>
          <w:szCs w:val="22"/>
        </w:rPr>
        <w:t xml:space="preserve">к Договору поставки  </w:t>
      </w:r>
    </w:p>
    <w:p>
      <w:pPr>
        <w:pStyle w:val="Normal"/>
        <w:widowControl/>
        <w:shd w:val="clear" w:color="auto" w:fill="FFFFFF"/>
        <w:tabs>
          <w:tab w:val="clear" w:pos="708"/>
          <w:tab w:val="left" w:pos="1418" w:leader="none"/>
        </w:tabs>
        <w:spacing w:before="0" w:after="0"/>
        <w:contextualSpacing/>
        <w:jc w:val="center"/>
        <w:rPr>
          <w:bCs/>
          <w:sz w:val="24"/>
          <w:szCs w:val="24"/>
        </w:rPr>
      </w:pPr>
      <w:r>
        <w:rPr>
          <w:sz w:val="22"/>
          <w:szCs w:val="22"/>
        </w:rPr>
        <w:tab/>
        <w:tab/>
        <w:tab/>
        <w:tab/>
        <w:tab/>
        <w:t xml:space="preserve">от «____» __________ 2026 г. № </w:t>
      </w:r>
    </w:p>
    <w:p>
      <w:pPr>
        <w:pStyle w:val="Normal"/>
        <w:widowControl/>
        <w:spacing w:lineRule="auto" w:line="259"/>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noVBand="0" w:val="01e0" w:noHBand="0" w:lastColumn="1" w:firstColumn="1" w:lastRow="1" w:firstRow="1"/>
      </w:tblPr>
      <w:tblGrid>
        <w:gridCol w:w="3992"/>
        <w:gridCol w:w="6495"/>
      </w:tblGrid>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ind w:left="5103" w:hanging="0"/>
        <w:rPr>
          <w:sz w:val="24"/>
          <w:szCs w:val="24"/>
        </w:rPr>
      </w:pPr>
      <w:r>
        <w:rPr>
          <w:sz w:val="24"/>
          <w:szCs w:val="24"/>
        </w:rPr>
      </w:r>
    </w:p>
    <w:p>
      <w:pPr>
        <w:pStyle w:val="Normal"/>
        <w:rPr/>
      </w:pPr>
      <w:r>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pStyle w:val="Normal"/>
        <w:ind w:right="96" w:firstLine="5103"/>
        <w:rPr>
          <w:sz w:val="22"/>
          <w:szCs w:val="22"/>
        </w:rPr>
      </w:pPr>
      <w:r>
        <w:rPr>
          <w:sz w:val="22"/>
          <w:szCs w:val="22"/>
        </w:rPr>
      </w:r>
    </w:p>
    <w:p>
      <w:pPr>
        <w:pStyle w:val="Normal"/>
        <w:rPr/>
      </w:pPr>
      <w:r>
        <w:rPr/>
      </w:r>
    </w:p>
    <w:p>
      <w:pPr>
        <w:pStyle w:val="Normal"/>
        <w:rPr/>
      </w:pPr>
      <w:r>
        <w:rPr/>
      </w:r>
    </w:p>
    <w:p>
      <w:pPr>
        <w:pStyle w:val="Normal"/>
        <w:tabs>
          <w:tab w:val="clear" w:pos="708"/>
          <w:tab w:val="left" w:pos="795" w:leader="none"/>
        </w:tabs>
        <w:rPr/>
      </w:pPr>
      <w:r>
        <w:rPr/>
        <w:tab/>
      </w:r>
    </w:p>
    <w:sectPr>
      <w:headerReference w:type="default" r:id="rId7"/>
      <w:headerReference w:type="first" r:id="rId8"/>
      <w:footerReference w:type="default" r:id="rId9"/>
      <w:footerReference w:type="first" r:id="rId10"/>
      <w:footnotePr>
        <w:numFmt w:val="decimal"/>
      </w:footnotePr>
      <w:type w:val="nextPage"/>
      <w:pgSz w:w="11906" w:h="16838"/>
      <w:pgMar w:left="851" w:right="567" w:gutter="0" w:header="0" w:top="709" w:footer="709" w:bottom="2268"/>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Calibri Light">
    <w:charset w:val="01"/>
    <w:family w:val="roman"/>
    <w:pitch w:val="variable"/>
  </w:font>
  <w:font w:name="Tahoma">
    <w:charset w:val="01"/>
    <w:family w:val="roman"/>
    <w:pitch w:val="variable"/>
  </w:font>
  <w:font w:name="Courier New">
    <w:charset w:val="01"/>
    <w:family w:val="roman"/>
    <w:pitch w:val="variable"/>
  </w:font>
  <w:font w:name="Liberation Sans">
    <w:altName w:val="Arial"/>
    <w:charset w:val="01"/>
    <w:family w:val="swiss"/>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24</w:t>
    </w:r>
    <w:r>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rFonts w:ascii="Times New Roman" w:hAnsi="Times New Roman" w:cs="Times New Roman"/>
          <w:sz w:val="20"/>
          <w:szCs w:val="20"/>
        </w:rPr>
      </w:pPr>
      <w:r>
        <w:rPr>
          <w:rStyle w:val="Style14"/>
        </w:rPr>
        <w:footnoteRef/>
      </w:r>
      <w:r>
        <w:rPr/>
        <w:t xml:space="preserve"> </w:t>
      </w:r>
      <w:r>
        <w:rPr>
          <w:rFonts w:cs="Times New Roman" w:ascii="Times New Roman" w:hAnsi="Times New Roman"/>
          <w:sz w:val="20"/>
          <w:szCs w:val="20"/>
        </w:rPr>
        <w:t>В соответствии с Общероссийским классификатором стран мира (утв. Постановлением Госстандарта России от 14.12.2001 N 529-ст.).</w:t>
      </w:r>
    </w:p>
  </w:footnote>
  <w:footnote w:id="3">
    <w:p>
      <w:pPr>
        <w:pStyle w:val="FootnoteText"/>
        <w:widowControl w:val="false"/>
        <w:jc w:val="both"/>
        <w:rPr>
          <w:rFonts w:ascii="Times New Roman" w:hAnsi="Times New Roman" w:cs="Times New Roman"/>
          <w:sz w:val="20"/>
          <w:szCs w:val="20"/>
        </w:rPr>
      </w:pPr>
      <w:r>
        <w:rPr>
          <w:rStyle w:val="Style14"/>
        </w:rPr>
        <w:footnoteRef/>
      </w:r>
      <w:r>
        <w:rPr>
          <w:rFonts w:cs="Times New Roman" w:ascii="Times New Roman" w:hAnsi="Times New Roman"/>
          <w:sz w:val="20"/>
          <w:szCs w:val="20"/>
        </w:rPr>
        <w:t xml:space="preserve"> </w:t>
      </w:r>
      <w:r>
        <w:rPr>
          <w:rFonts w:cs="Times New Roman" w:ascii="Times New Roman" w:hAnsi="Times New Roman"/>
          <w:bCs/>
          <w:sz w:val="20"/>
          <w:szCs w:val="20"/>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center" w:pos="4153" w:leader="none"/>
        <w:tab w:val="right" w:pos="8306" w:leader="none"/>
      </w:tabs>
      <w:rPr>
        <w:i/>
        <w:i/>
      </w:rPr>
    </w:pPr>
    <w:r>
      <w:rPr>
        <w:i/>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sz w:val="24"/>
        <w:b/>
        <w:szCs w:val="24"/>
      </w:rPr>
    </w:lvl>
    <w:lvl w:ilvl="1">
      <w:start w:val="1"/>
      <w:numFmt w:val="decimal"/>
      <w:lvlText w:val="%1.%2."/>
      <w:lvlJc w:val="left"/>
      <w:pPr>
        <w:tabs>
          <w:tab w:val="num" w:pos="858"/>
        </w:tabs>
        <w:ind w:left="858" w:hanging="432"/>
      </w:pPr>
      <w:rPr>
        <w:sz w:val="24"/>
        <w:b w:val="false"/>
        <w:szCs w:val="24"/>
      </w:rPr>
    </w:lvl>
    <w:lvl w:ilvl="2">
      <w:start w:val="1"/>
      <w:numFmt w:val="decimal"/>
      <w:lvlText w:val="%1.%2.%3."/>
      <w:lvlJc w:val="left"/>
      <w:pPr>
        <w:tabs>
          <w:tab w:val="num" w:pos="720"/>
        </w:tabs>
        <w:ind w:left="504" w:hanging="504"/>
      </w:pPr>
      <w:rPr>
        <w:sz w:val="24"/>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trackRevision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uiPriority="0" w:semiHidden="1" w:unhideWhenUsed="1" w:qFormat="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qFormat="1"/>
    <w:lsdException w:name="endnote reference" w:uiPriority="0"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qFormat="1"/>
    <w:lsdException w:name="Body Text 3" w:uiPriority="0" w:semiHidden="1" w:unhideWhenUsed="1" w:qFormat="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37ab2"/>
    <w:pPr>
      <w:widowControl w:val="false"/>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ing1">
    <w:name w:val="Heading 1"/>
    <w:basedOn w:val="Normal"/>
    <w:next w:val="Normal"/>
    <w:link w:val="1"/>
    <w:uiPriority w:val="9"/>
    <w:qFormat/>
    <w:rsid w:val="00e37ab2"/>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
    <w:qFormat/>
    <w:rsid w:val="00e37ab2"/>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
    <w:qFormat/>
    <w:rsid w:val="00e37ab2"/>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e37ab2"/>
    <w:rPr>
      <w:rFonts w:ascii="Cambria" w:hAnsi="Cambria" w:eastAsia="Times New Roman" w:cs="Times New Roman"/>
      <w:b/>
      <w:bCs/>
      <w:color w:val="4F81BD"/>
      <w:sz w:val="20"/>
      <w:szCs w:val="20"/>
      <w:lang w:val="x-none" w:eastAsia="x-none"/>
    </w:rPr>
  </w:style>
  <w:style w:type="character" w:styleId="Style7" w:customStyle="1">
    <w:name w:val="Заголовок Знак"/>
    <w:qFormat/>
    <w:locked/>
    <w:rsid w:val="00e37ab2"/>
    <w:rPr>
      <w:b/>
      <w:bCs/>
      <w:sz w:val="24"/>
      <w:szCs w:val="24"/>
      <w:lang w:eastAsia="ru-RU"/>
    </w:rPr>
  </w:style>
  <w:style w:type="character" w:styleId="Style8" w:customStyle="1">
    <w:name w:val="Основной текст Знак"/>
    <w:qFormat/>
    <w:rsid w:val="00e37ab2"/>
    <w:rPr>
      <w:lang w:eastAsia="ru-RU"/>
    </w:rPr>
  </w:style>
  <w:style w:type="character" w:styleId="Pagenumber">
    <w:name w:val="page number"/>
    <w:basedOn w:val="DefaultParagraphFont"/>
    <w:qFormat/>
    <w:rsid w:val="00e37ab2"/>
    <w:rPr/>
  </w:style>
  <w:style w:type="character" w:styleId="31" w:customStyle="1">
    <w:name w:val="Основной текст 3 Знак"/>
    <w:link w:val="BodyText3"/>
    <w:qFormat/>
    <w:rsid w:val="00e37ab2"/>
    <w:rPr>
      <w:sz w:val="16"/>
      <w:szCs w:val="16"/>
    </w:rPr>
  </w:style>
  <w:style w:type="character" w:styleId="Annotationreference">
    <w:name w:val="annotation reference"/>
    <w:qFormat/>
    <w:rsid w:val="00e37ab2"/>
    <w:rPr>
      <w:sz w:val="16"/>
      <w:szCs w:val="16"/>
    </w:rPr>
  </w:style>
  <w:style w:type="character" w:styleId="Style9" w:customStyle="1">
    <w:name w:val="Текст примечания Знак"/>
    <w:basedOn w:val="DefaultParagraphFont"/>
    <w:link w:val="Annotationtext"/>
    <w:qFormat/>
    <w:rsid w:val="00e37ab2"/>
    <w:rPr/>
  </w:style>
  <w:style w:type="character" w:styleId="Style10" w:customStyle="1">
    <w:name w:val="Тема примечания Знак"/>
    <w:link w:val="Annotationsubject"/>
    <w:uiPriority w:val="99"/>
    <w:qFormat/>
    <w:rsid w:val="00e37ab2"/>
    <w:rPr>
      <w:b/>
      <w:bCs/>
    </w:rPr>
  </w:style>
  <w:style w:type="character" w:styleId="Style11" w:customStyle="1">
    <w:name w:val="Основной текст с отступом Знак"/>
    <w:basedOn w:val="DefaultParagraphFont"/>
    <w:qFormat/>
    <w:rsid w:val="00e37ab2"/>
    <w:rPr/>
  </w:style>
  <w:style w:type="character" w:styleId="Style12" w:customStyle="1">
    <w:name w:val="комментарий"/>
    <w:uiPriority w:val="99"/>
    <w:qFormat/>
    <w:rsid w:val="00e37ab2"/>
    <w:rPr>
      <w:rFonts w:cs="Times New Roman"/>
      <w:b/>
      <w:bCs/>
      <w:i/>
      <w:iCs/>
      <w:shd w:fill="FFFF99" w:val="clear"/>
    </w:rPr>
  </w:style>
  <w:style w:type="character" w:styleId="Style13" w:customStyle="1">
    <w:name w:val="Текст сноски Знак"/>
    <w:basedOn w:val="DefaultParagraphFont"/>
    <w:uiPriority w:val="99"/>
    <w:qFormat/>
    <w:rsid w:val="00e37ab2"/>
    <w:rPr/>
  </w:style>
  <w:style w:type="character" w:styleId="Style14" w:customStyle="1">
    <w:name w:val="Символ сноски"/>
    <w:qFormat/>
    <w:rsid w:val="00e37ab2"/>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e37ab2"/>
    <w:rPr/>
  </w:style>
  <w:style w:type="character" w:styleId="Hyperlink">
    <w:name w:val="Hyperlink"/>
    <w:uiPriority w:val="99"/>
    <w:rsid w:val="00e37ab2"/>
    <w:rPr>
      <w:color w:val="0000FF"/>
      <w:u w:val="single"/>
    </w:rPr>
  </w:style>
  <w:style w:type="character" w:styleId="Style16" w:customStyle="1">
    <w:name w:val="Нижний колонтитул Знак"/>
    <w:uiPriority w:val="99"/>
    <w:qFormat/>
    <w:rsid w:val="00e37ab2"/>
    <w:rPr/>
  </w:style>
  <w:style w:type="character" w:styleId="Style17" w:customStyle="1">
    <w:name w:val="Абзац списка Знак"/>
    <w:link w:val="ListParagraph"/>
    <w:uiPriority w:val="34"/>
    <w:qFormat/>
    <w:locked/>
    <w:rsid w:val="00e37ab2"/>
    <w:rPr/>
  </w:style>
  <w:style w:type="character" w:styleId="Style18" w:customStyle="1">
    <w:name w:val="Символ концевой сноски"/>
    <w:qFormat/>
    <w:rsid w:val="00e37ab2"/>
    <w:rPr>
      <w:vertAlign w:val="superscript"/>
    </w:rPr>
  </w:style>
  <w:style w:type="character" w:styleId="EndnoteReference">
    <w:name w:val="Endnote Reference"/>
    <w:rPr>
      <w:vertAlign w:val="superscript"/>
    </w:rPr>
  </w:style>
  <w:style w:type="character" w:styleId="11" w:customStyle="1">
    <w:name w:val="Заголовок Знак1"/>
    <w:basedOn w:val="DefaultParagraphFont"/>
    <w:uiPriority w:val="10"/>
    <w:qFormat/>
    <w:rsid w:val="00e37ab2"/>
    <w:rPr>
      <w:rFonts w:ascii="Calibri Light" w:hAnsi="Calibri Light" w:eastAsia="" w:cs="" w:asciiTheme="majorHAnsi" w:cstheme="majorBidi" w:eastAsiaTheme="majorEastAsia" w:hAnsiTheme="majorHAnsi"/>
      <w:spacing w:val="-10"/>
      <w:kern w:val="2"/>
      <w:sz w:val="56"/>
      <w:szCs w:val="56"/>
      <w:lang w:eastAsia="ru-RU"/>
    </w:rPr>
  </w:style>
  <w:style w:type="character" w:styleId="12" w:customStyle="1">
    <w:name w:val="Основной текст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2" w:customStyle="1">
    <w:name w:val="Основной текст с отступом 2 Знак"/>
    <w:basedOn w:val="DefaultParagraphFont"/>
    <w:link w:val="BodyTextIndent2"/>
    <w:qFormat/>
    <w:rsid w:val="00e37ab2"/>
    <w:rPr>
      <w:rFonts w:ascii="Times New Roman" w:hAnsi="Times New Roman" w:eastAsia="Times New Roman" w:cs="Times New Roman"/>
      <w:sz w:val="24"/>
      <w:szCs w:val="20"/>
      <w:lang w:eastAsia="ru-RU"/>
    </w:rPr>
  </w:style>
  <w:style w:type="character" w:styleId="Style19" w:customStyle="1">
    <w:name w:val="Текст выноски Знак"/>
    <w:basedOn w:val="DefaultParagraphFont"/>
    <w:link w:val="BalloonText"/>
    <w:semiHidden/>
    <w:qFormat/>
    <w:rsid w:val="00e37ab2"/>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e37ab2"/>
    <w:rPr>
      <w:rFonts w:ascii="Times New Roman" w:hAnsi="Times New Roman" w:eastAsia="Times New Roman" w:cs="Times New Roman"/>
      <w:sz w:val="24"/>
      <w:szCs w:val="24"/>
      <w:lang w:eastAsia="ru-RU"/>
    </w:rPr>
  </w:style>
  <w:style w:type="character" w:styleId="13" w:customStyle="1">
    <w:name w:val="Нижний колонтитул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311" w:customStyle="1">
    <w:name w:val="Основной текст 3 Знак1"/>
    <w:basedOn w:val="DefaultParagraphFont"/>
    <w:uiPriority w:val="99"/>
    <w:semiHidden/>
    <w:qFormat/>
    <w:rsid w:val="00e37ab2"/>
    <w:rPr>
      <w:rFonts w:ascii="Times New Roman" w:hAnsi="Times New Roman" w:eastAsia="Times New Roman" w:cs="Times New Roman"/>
      <w:sz w:val="16"/>
      <w:szCs w:val="16"/>
      <w:lang w:eastAsia="ru-RU"/>
    </w:rPr>
  </w:style>
  <w:style w:type="character" w:styleId="14" w:customStyle="1">
    <w:name w:val="Текст примечания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15" w:customStyle="1">
    <w:name w:val="Тема примечания Знак1"/>
    <w:basedOn w:val="14"/>
    <w:uiPriority w:val="99"/>
    <w:semiHidden/>
    <w:qFormat/>
    <w:rsid w:val="00e37ab2"/>
    <w:rPr>
      <w:rFonts w:ascii="Times New Roman" w:hAnsi="Times New Roman" w:eastAsia="Times New Roman" w:cs="Times New Roman"/>
      <w:b/>
      <w:bCs/>
      <w:sz w:val="20"/>
      <w:szCs w:val="20"/>
      <w:lang w:eastAsia="ru-RU"/>
    </w:rPr>
  </w:style>
  <w:style w:type="character" w:styleId="16" w:customStyle="1">
    <w:name w:val="Основной текст с отступом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17" w:customStyle="1">
    <w:name w:val="Текст сноски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Style20" w:customStyle="1">
    <w:name w:val="Схема документа Знак"/>
    <w:basedOn w:val="DefaultParagraphFont"/>
    <w:link w:val="DocumentMap"/>
    <w:semiHidden/>
    <w:qFormat/>
    <w:rsid w:val="00e37ab2"/>
    <w:rPr>
      <w:rFonts w:ascii="Tahoma" w:hAnsi="Tahoma" w:eastAsia="Times New Roman" w:cs="Tahoma"/>
      <w:sz w:val="20"/>
      <w:szCs w:val="20"/>
      <w:shd w:fill="000080" w:val="clear"/>
      <w:lang w:eastAsia="ru-RU"/>
    </w:rPr>
  </w:style>
  <w:style w:type="character" w:styleId="18" w:customStyle="1">
    <w:name w:val="Верхний колонтитул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Apple-converted-space" w:customStyle="1">
    <w:name w:val="apple-converted-space"/>
    <w:basedOn w:val="DefaultParagraphFont"/>
    <w:qFormat/>
    <w:rsid w:val="00e37ab2"/>
    <w:rPr/>
  </w:style>
  <w:style w:type="character" w:styleId="HTML" w:customStyle="1">
    <w:name w:val="Стандартный HTML Знак"/>
    <w:basedOn w:val="DefaultParagraphFont"/>
    <w:link w:val="HTMLPreformatted"/>
    <w:uiPriority w:val="99"/>
    <w:qFormat/>
    <w:rsid w:val="00e37ab2"/>
    <w:rPr>
      <w:rFonts w:ascii="Courier New" w:hAnsi="Courier New" w:eastAsia="Times New Roman" w:cs="Courier New"/>
      <w:sz w:val="20"/>
      <w:szCs w:val="20"/>
      <w:lang w:eastAsia="ru-RU"/>
    </w:rPr>
  </w:style>
  <w:style w:type="character" w:styleId="Strong">
    <w:name w:val="Strong"/>
    <w:uiPriority w:val="22"/>
    <w:qFormat/>
    <w:rsid w:val="00e37ab2"/>
    <w:rPr>
      <w:b/>
      <w:bCs/>
    </w:rPr>
  </w:style>
  <w:style w:type="character" w:styleId="FollowedHyperlink">
    <w:name w:val="FollowedHyperlink"/>
    <w:uiPriority w:val="99"/>
    <w:unhideWhenUsed/>
    <w:rsid w:val="00e37ab2"/>
    <w:rPr>
      <w:color w:val="954F72"/>
      <w:u w:val="single"/>
    </w:rPr>
  </w:style>
  <w:style w:type="character" w:styleId="Fontstyle01" w:customStyle="1">
    <w:name w:val="fontstyle01"/>
    <w:qFormat/>
    <w:rsid w:val="00e37ab2"/>
    <w:rPr>
      <w:rFonts w:ascii="Arial" w:hAnsi="Arial" w:cs="Arial"/>
      <w:b w:val="false"/>
      <w:bCs w:val="false"/>
      <w:i w:val="false"/>
      <w:iCs w:val="false"/>
      <w:color w:val="000000"/>
      <w:sz w:val="20"/>
      <w:szCs w:val="20"/>
    </w:rPr>
  </w:style>
  <w:style w:type="character" w:styleId="Linenumber1" w:customStyle="1">
    <w:name w:val="line number1"/>
    <w:qFormat/>
    <w:rPr/>
  </w:style>
  <w:style w:type="character" w:styleId="WW8Num15z1" w:customStyle="1">
    <w:name w:val="WW8Num15z1"/>
    <w:qFormat/>
    <w:rPr/>
  </w:style>
  <w:style w:type="character" w:styleId="WW8Num15z2" w:customStyle="1">
    <w:name w:val="WW8Num15z2"/>
    <w:qFormat/>
    <w:rPr>
      <w:b w:val="false"/>
    </w:rPr>
  </w:style>
  <w:style w:type="character" w:styleId="Linenumber2" w:customStyle="1">
    <w:name w:val="line number2"/>
    <w:qFormat/>
    <w:rPr/>
  </w:style>
  <w:style w:type="character" w:styleId="Linenumber3">
    <w:name w:val="line number3"/>
    <w:qFormat/>
    <w:rPr/>
  </w:style>
  <w:style w:type="character" w:styleId="LineNumber">
    <w:name w:val="Line Number"/>
    <w:rPr/>
  </w:style>
  <w:style w:type="paragraph" w:styleId="Style21">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e37ab2"/>
    <w:pPr>
      <w:spacing w:before="0" w:after="120"/>
    </w:pPr>
    <w:rPr>
      <w:rFonts w:ascii="Calibri" w:hAnsi="Calibri" w:eastAsia="Calibri" w:cs="" w:asciiTheme="minorHAnsi" w:cstheme="minorBidi" w:eastAsiaTheme="minorHAnsi" w:hAnsiTheme="minorHAnsi"/>
      <w:sz w:val="22"/>
      <w:szCs w:val="22"/>
    </w:rPr>
  </w:style>
  <w:style w:type="paragraph" w:styleId="List">
    <w:name w:val="List"/>
    <w:basedOn w:val="BodyText"/>
    <w:rsid w:val="00e37ab2"/>
    <w:pPr/>
    <w:rPr/>
  </w:style>
  <w:style w:type="paragraph" w:styleId="Caption">
    <w:name w:val="Caption"/>
    <w:basedOn w:val="Normal"/>
    <w:qFormat/>
    <w:pPr>
      <w:suppressLineNumbers/>
      <w:spacing w:before="120" w:after="120"/>
    </w:pPr>
    <w:rPr>
      <w:i/>
      <w:iCs/>
      <w:sz w:val="24"/>
      <w:szCs w:val="24"/>
    </w:rPr>
  </w:style>
  <w:style w:type="paragraph" w:styleId="Style22">
    <w:name w:val="Указатель"/>
    <w:basedOn w:val="Normal"/>
    <w:qFormat/>
    <w:pPr>
      <w:suppressLineNumbers/>
    </w:pPr>
    <w:rPr/>
  </w:style>
  <w:style w:type="paragraph" w:styleId="Title">
    <w:name w:val="Title"/>
    <w:basedOn w:val="Normal"/>
    <w:next w:val="BodyText"/>
    <w:link w:val="Style7"/>
    <w:qFormat/>
    <w:rsid w:val="00e37ab2"/>
    <w:pPr>
      <w:jc w:val="center"/>
    </w:pPr>
    <w:rPr>
      <w:rFonts w:ascii="Calibri" w:hAnsi="Calibri" w:eastAsia="Calibri" w:cs="" w:asciiTheme="minorHAnsi" w:cstheme="minorBidi" w:eastAsiaTheme="minorHAnsi" w:hAnsiTheme="minorHAnsi"/>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rsid w:val="00e37ab2"/>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pPr>
      <w:suppressLineNumbers/>
      <w:spacing w:before="120" w:after="120"/>
    </w:pPr>
    <w:rPr>
      <w:i/>
      <w:iCs/>
      <w:sz w:val="24"/>
      <w:szCs w:val="24"/>
    </w:rPr>
  </w:style>
  <w:style w:type="paragraph" w:styleId="Caption1111" w:customStyle="1">
    <w:name w:val="caption1111"/>
    <w:basedOn w:val="Normal"/>
    <w:qFormat/>
    <w:rsid w:val="00e37ab2"/>
    <w:pPr>
      <w:suppressLineNumbers/>
      <w:spacing w:before="120" w:after="120"/>
    </w:pPr>
    <w:rPr>
      <w:i/>
      <w:iCs/>
      <w:sz w:val="24"/>
      <w:szCs w:val="24"/>
    </w:rPr>
  </w:style>
  <w:style w:type="paragraph" w:styleId="Index1">
    <w:name w:val="index 1"/>
    <w:basedOn w:val="Normal"/>
    <w:next w:val="Normal"/>
    <w:autoRedefine/>
    <w:uiPriority w:val="99"/>
    <w:semiHidden/>
    <w:unhideWhenUsed/>
    <w:qFormat/>
    <w:rsid w:val="00e37ab2"/>
    <w:pPr>
      <w:ind w:left="200" w:hanging="200"/>
    </w:pPr>
    <w:rPr/>
  </w:style>
  <w:style w:type="paragraph" w:styleId="Style23" w:customStyle="1">
    <w:name w:val="Таблицы (моноширинный)"/>
    <w:basedOn w:val="Normal"/>
    <w:next w:val="Normal"/>
    <w:qFormat/>
    <w:rsid w:val="00e37ab2"/>
    <w:pPr>
      <w:jc w:val="both"/>
    </w:pPr>
    <w:rPr>
      <w:rFonts w:ascii="Courier New" w:hAnsi="Courier New" w:cs="Courier New"/>
    </w:rPr>
  </w:style>
  <w:style w:type="paragraph" w:styleId="BodyTextIndent2">
    <w:name w:val="Body Text Indent 2"/>
    <w:basedOn w:val="Normal"/>
    <w:link w:val="2"/>
    <w:qFormat/>
    <w:rsid w:val="00e37ab2"/>
    <w:pPr>
      <w:ind w:left="1843" w:hanging="0"/>
      <w:jc w:val="both"/>
    </w:pPr>
    <w:rPr>
      <w:sz w:val="24"/>
    </w:rPr>
  </w:style>
  <w:style w:type="paragraph" w:styleId="BalloonText">
    <w:name w:val="Balloon Text"/>
    <w:basedOn w:val="Normal"/>
    <w:link w:val="Style19"/>
    <w:semiHidden/>
    <w:qFormat/>
    <w:rsid w:val="00e37ab2"/>
    <w:pPr/>
    <w:rPr>
      <w:rFonts w:ascii="Tahoma" w:hAnsi="Tahoma" w:cs="Tahoma"/>
      <w:sz w:val="16"/>
      <w:szCs w:val="16"/>
    </w:rPr>
  </w:style>
  <w:style w:type="paragraph" w:styleId="BodyText2">
    <w:name w:val="Body Text 2"/>
    <w:basedOn w:val="Normal"/>
    <w:link w:val="21"/>
    <w:qFormat/>
    <w:rsid w:val="00e37ab2"/>
    <w:pPr>
      <w:widowControl/>
      <w:spacing w:lineRule="auto" w:line="480" w:before="0" w:after="120"/>
    </w:pPr>
    <w:rPr>
      <w:sz w:val="24"/>
      <w:szCs w:val="24"/>
    </w:rPr>
  </w:style>
  <w:style w:type="paragraph" w:styleId="Style24" w:customStyle="1">
    <w:name w:val="Колонтитул"/>
    <w:basedOn w:val="Normal"/>
    <w:qFormat/>
    <w:rsid w:val="00e37ab2"/>
    <w:pPr/>
    <w:rPr/>
  </w:style>
  <w:style w:type="paragraph" w:styleId="Footer">
    <w:name w:val="Footer"/>
    <w:basedOn w:val="Normal"/>
    <w:link w:val="Style16"/>
    <w:uiPriority w:val="99"/>
    <w:rsid w:val="00e37ab2"/>
    <w:pPr>
      <w:tabs>
        <w:tab w:val="clear" w:pos="708"/>
        <w:tab w:val="center" w:pos="4677" w:leader="none"/>
        <w:tab w:val="right" w:pos="9355" w:leader="none"/>
      </w:tabs>
    </w:pPr>
    <w:rPr>
      <w:rFonts w:ascii="Calibri" w:hAnsi="Calibri" w:eastAsia="Calibri" w:cs="" w:asciiTheme="minorHAnsi" w:cstheme="minorBidi" w:eastAsiaTheme="minorHAnsi" w:hAnsiTheme="minorHAnsi"/>
      <w:sz w:val="22"/>
      <w:szCs w:val="22"/>
      <w:lang w:eastAsia="en-US"/>
    </w:rPr>
  </w:style>
  <w:style w:type="paragraph" w:styleId="BodyText3">
    <w:name w:val="Body Text 3"/>
    <w:basedOn w:val="Normal"/>
    <w:link w:val="31"/>
    <w:qFormat/>
    <w:rsid w:val="00e37ab2"/>
    <w:pPr>
      <w:spacing w:before="0" w:after="120"/>
    </w:pPr>
    <w:rPr>
      <w:rFonts w:ascii="Calibri" w:hAnsi="Calibri" w:eastAsia="Calibri" w:cs="" w:asciiTheme="minorHAnsi" w:cstheme="minorBidi" w:eastAsiaTheme="minorHAnsi" w:hAnsiTheme="minorHAnsi"/>
      <w:sz w:val="16"/>
      <w:szCs w:val="16"/>
      <w:lang w:eastAsia="en-US"/>
    </w:rPr>
  </w:style>
  <w:style w:type="paragraph" w:styleId="Annotationtext">
    <w:name w:val="annotation text"/>
    <w:basedOn w:val="Normal"/>
    <w:link w:val="Style9"/>
    <w:qFormat/>
    <w:rsid w:val="00e37ab2"/>
    <w:pPr/>
    <w:rPr>
      <w:rFonts w:ascii="Calibri" w:hAnsi="Calibri" w:eastAsia="Calibri" w:cs="" w:asciiTheme="minorHAnsi" w:cstheme="minorBidi" w:eastAsiaTheme="minorHAnsi" w:hAnsiTheme="minorHAnsi"/>
      <w:sz w:val="22"/>
      <w:szCs w:val="22"/>
      <w:lang w:eastAsia="en-US"/>
    </w:rPr>
  </w:style>
  <w:style w:type="paragraph" w:styleId="Annotationsubject">
    <w:name w:val="annotation subject"/>
    <w:basedOn w:val="Annotationtext"/>
    <w:next w:val="Annotationtext"/>
    <w:link w:val="Style10"/>
    <w:uiPriority w:val="99"/>
    <w:qFormat/>
    <w:rsid w:val="00e37ab2"/>
    <w:pPr/>
    <w:rPr>
      <w:b/>
      <w:bCs/>
    </w:rPr>
  </w:style>
  <w:style w:type="paragraph" w:styleId="ListParagraph">
    <w:name w:val="List Paragraph"/>
    <w:basedOn w:val="Normal"/>
    <w:link w:val="Style17"/>
    <w:uiPriority w:val="34"/>
    <w:qFormat/>
    <w:rsid w:val="00e37ab2"/>
    <w:pPr>
      <w:spacing w:before="0" w:after="0"/>
      <w:ind w:left="720" w:hanging="0"/>
      <w:contextualSpacing/>
    </w:pPr>
    <w:rPr>
      <w:rFonts w:ascii="Calibri" w:hAnsi="Calibri" w:eastAsia="Calibri" w:cs="" w:asciiTheme="minorHAnsi" w:cstheme="minorBidi" w:eastAsiaTheme="minorHAnsi" w:hAnsiTheme="minorHAnsi"/>
      <w:sz w:val="22"/>
      <w:szCs w:val="22"/>
      <w:lang w:eastAsia="en-US"/>
    </w:rPr>
  </w:style>
  <w:style w:type="paragraph" w:styleId="Style25" w:customStyle="1">
    <w:name w:val="Знак Знак Знак Знак Знак Знак Знак Знак Знак"/>
    <w:basedOn w:val="Normal"/>
    <w:uiPriority w:val="99"/>
    <w:qFormat/>
    <w:rsid w:val="00e37ab2"/>
    <w:pPr>
      <w:widowControl/>
      <w:spacing w:lineRule="exact" w:line="240" w:before="0" w:after="160"/>
      <w:jc w:val="both"/>
    </w:pPr>
    <w:rPr>
      <w:rFonts w:ascii="Verdana" w:hAnsi="Verdana"/>
      <w:sz w:val="22"/>
      <w:lang w:val="en-US" w:eastAsia="en-US"/>
    </w:rPr>
  </w:style>
  <w:style w:type="paragraph" w:styleId="Style26" w:customStyle="1">
    <w:name w:val="Подпункт договора"/>
    <w:basedOn w:val="Normal"/>
    <w:qFormat/>
    <w:rsid w:val="00e37ab2"/>
    <w:pPr>
      <w:widowControl/>
      <w:tabs>
        <w:tab w:val="clear" w:pos="708"/>
        <w:tab w:val="left" w:pos="360" w:leader="none"/>
      </w:tabs>
      <w:jc w:val="both"/>
    </w:pPr>
    <w:rPr>
      <w:rFonts w:ascii="Arial" w:hAnsi="Arial"/>
    </w:rPr>
  </w:style>
  <w:style w:type="paragraph" w:styleId="ConsNormal" w:customStyle="1">
    <w:name w:val="ConsNormal"/>
    <w:qFormat/>
    <w:rsid w:val="00e37ab2"/>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37ab2"/>
    <w:pPr>
      <w:spacing w:before="0" w:after="120"/>
      <w:ind w:left="283" w:hanging="0"/>
    </w:pPr>
    <w:rPr>
      <w:rFonts w:ascii="Calibri" w:hAnsi="Calibri" w:eastAsia="Calibri" w:cs="" w:asciiTheme="minorHAnsi" w:cstheme="minorBidi" w:eastAsiaTheme="minorHAnsi" w:hAnsiTheme="minorHAnsi"/>
      <w:sz w:val="22"/>
      <w:szCs w:val="22"/>
      <w:lang w:eastAsia="en-US"/>
    </w:rPr>
  </w:style>
  <w:style w:type="paragraph" w:styleId="Style27" w:customStyle="1">
    <w:name w:val="Знак"/>
    <w:basedOn w:val="Normal"/>
    <w:qFormat/>
    <w:rsid w:val="00e37ab2"/>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e37ab2"/>
    <w:pPr/>
    <w:rPr>
      <w:rFonts w:ascii="Calibri" w:hAnsi="Calibri" w:eastAsia="Calibri" w:cs="" w:asciiTheme="minorHAnsi" w:cstheme="minorBidi" w:eastAsiaTheme="minorHAnsi" w:hAnsiTheme="minorHAnsi"/>
      <w:sz w:val="22"/>
      <w:szCs w:val="22"/>
      <w:lang w:eastAsia="en-US"/>
    </w:rPr>
  </w:style>
  <w:style w:type="paragraph" w:styleId="ListBullet3">
    <w:name w:val="List Bullet 3"/>
    <w:basedOn w:val="Normal"/>
    <w:uiPriority w:val="99"/>
    <w:unhideWhenUsed/>
    <w:qFormat/>
    <w:rsid w:val="00e37ab2"/>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e37ab2"/>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20"/>
    <w:semiHidden/>
    <w:qFormat/>
    <w:rsid w:val="00e37ab2"/>
    <w:pPr>
      <w:shd w:val="clear" w:color="auto" w:fill="000080"/>
    </w:pPr>
    <w:rPr>
      <w:rFonts w:ascii="Tahoma" w:hAnsi="Tahoma" w:cs="Tahoma"/>
    </w:rPr>
  </w:style>
  <w:style w:type="paragraph" w:styleId="Revision">
    <w:name w:val="Revision"/>
    <w:uiPriority w:val="99"/>
    <w:semiHidden/>
    <w:qFormat/>
    <w:rsid w:val="00e37ab2"/>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er">
    <w:name w:val="Header"/>
    <w:basedOn w:val="Normal"/>
    <w:link w:val="Style15"/>
    <w:uiPriority w:val="99"/>
    <w:rsid w:val="00e37ab2"/>
    <w:pPr>
      <w:tabs>
        <w:tab w:val="clear" w:pos="708"/>
        <w:tab w:val="center" w:pos="4677" w:leader="none"/>
        <w:tab w:val="right" w:pos="9355" w:leader="none"/>
      </w:tabs>
    </w:pPr>
    <w:rPr>
      <w:rFonts w:ascii="Calibri" w:hAnsi="Calibri" w:eastAsia="Calibri" w:cs="" w:asciiTheme="minorHAnsi" w:cstheme="minorBidi" w:eastAsiaTheme="minorHAnsi" w:hAnsiTheme="minorHAnsi"/>
      <w:sz w:val="22"/>
      <w:szCs w:val="22"/>
      <w:lang w:eastAsia="en-US"/>
    </w:rPr>
  </w:style>
  <w:style w:type="paragraph" w:styleId="Style28" w:customStyle="1">
    <w:name w:val="Пункт договора"/>
    <w:basedOn w:val="Normal"/>
    <w:qFormat/>
    <w:rsid w:val="00e37ab2"/>
    <w:pPr>
      <w:jc w:val="both"/>
    </w:pPr>
    <w:rPr>
      <w:rFonts w:ascii="Arial" w:hAnsi="Arial"/>
    </w:rPr>
  </w:style>
  <w:style w:type="paragraph" w:styleId="19" w:customStyle="1">
    <w:name w:val="Знак Знак Знак Знак Знак Знак Знак Знак Знак1"/>
    <w:basedOn w:val="Normal"/>
    <w:qFormat/>
    <w:rsid w:val="00e37ab2"/>
    <w:pPr>
      <w:widowControl/>
      <w:spacing w:lineRule="exact" w:line="240" w:before="0" w:after="160"/>
      <w:jc w:val="both"/>
    </w:pPr>
    <w:rPr>
      <w:rFonts w:ascii="Verdana" w:hAnsi="Verdana"/>
      <w:sz w:val="22"/>
      <w:lang w:val="en-US" w:eastAsia="en-US"/>
    </w:rPr>
  </w:style>
  <w:style w:type="paragraph" w:styleId="110" w:customStyle="1">
    <w:name w:val="Обычный1"/>
    <w:qFormat/>
    <w:rsid w:val="00e37ab2"/>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ConsPlusNormal" w:customStyle="1">
    <w:name w:val="ConsPlusNormal"/>
    <w:qFormat/>
    <w:rsid w:val="00e37ab2"/>
    <w:pPr>
      <w:widowControl w:val="false"/>
      <w:suppressAutoHyphens w:val="true"/>
      <w:bidi w:val="0"/>
      <w:spacing w:before="0" w:after="0"/>
      <w:jc w:val="left"/>
    </w:pPr>
    <w:rPr>
      <w:rFonts w:eastAsia="Times New Roman" w:cs="Calibri" w:ascii="Calibri" w:hAnsi="Calibri" w:asciiTheme="minorHAnsi" w:hAnsiTheme="minorHAnsi"/>
      <w:color w:val="auto"/>
      <w:kern w:val="0"/>
      <w:sz w:val="22"/>
      <w:szCs w:val="20"/>
      <w:lang w:eastAsia="ru-RU" w:val="ru-RU" w:bidi="ar-SA"/>
    </w:rPr>
  </w:style>
  <w:style w:type="paragraph" w:styleId="HTMLPreformatted">
    <w:name w:val="HTML Preformatted"/>
    <w:basedOn w:val="Normal"/>
    <w:link w:val="HTML"/>
    <w:uiPriority w:val="99"/>
    <w:unhideWhenUsed/>
    <w:qFormat/>
    <w:rsid w:val="00e37ab2"/>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rPr>
  </w:style>
  <w:style w:type="numbering" w:styleId="NoList" w:default="1">
    <w:name w:val="No List"/>
    <w:uiPriority w:val="99"/>
    <w:semiHidden/>
    <w:unhideWhenUsed/>
    <w:qFormat/>
  </w:style>
  <w:style w:type="numbering" w:styleId="111" w:customStyle="1">
    <w:name w:val="Нет списка1"/>
    <w:uiPriority w:val="99"/>
    <w:semiHidden/>
    <w:qFormat/>
    <w:rsid w:val="00e37ab2"/>
  </w:style>
  <w:style w:type="numbering" w:styleId="WW8Num15" w:customStyle="1">
    <w:name w:val="WW8Num15"/>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e">
    <w:name w:val="Table Grid"/>
    <w:basedOn w:val="a1"/>
    <w:rsid w:val="00e37ab2"/>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d">
    <w:name w:val="Сетка таблицы1"/>
    <w:basedOn w:val="a1"/>
    <w:uiPriority w:val="59"/>
    <w:rsid w:val="00e37ab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Style1">
    <w:name w:val="TableStyle1"/>
    <w:rsid w:val="00e37ab2"/>
    <w:rPr>
      <w:lang w:eastAsia="ru-RU"/>
      <w:sz w:val="13"/>
    </w:rPr>
    <w:tblPr>
      <w:tblCellMar>
        <w:top w:w="0" w:type="dxa"/>
        <w:left w:w="0" w:type="dxa"/>
        <w:bottom w:w="0" w:type="dxa"/>
        <w:right w:w="0" w:type="dxa"/>
      </w:tblCellMar>
    </w:tblPr>
  </w:style>
  <w:style w:type="table" w:customStyle="1" w:styleId="TableStyle2">
    <w:name w:val="TableStyle2"/>
    <w:rsid w:val="00e37ab2"/>
    <w:rPr>
      <w:lang w:eastAsia="ru-RU"/>
      <w:sz w:val="13"/>
    </w:rPr>
    <w:tblPr>
      <w:tblCellMar>
        <w:top w:w="0" w:type="dxa"/>
        <w:left w:w="0" w:type="dxa"/>
        <w:bottom w:w="0" w:type="dxa"/>
        <w:right w:w="0" w:type="dxa"/>
      </w:tblCellMar>
    </w:tblPr>
  </w:style>
  <w:style w:type="table" w:customStyle="1" w:styleId="TableStyle11">
    <w:name w:val="TableStyle11"/>
    <w:rsid w:val="00e37ab2"/>
    <w:rPr>
      <w:lang w:eastAsia="ru-RU"/>
      <w:sz w:val="13"/>
    </w:rPr>
    <w:tblPr>
      <w:tblCellMar>
        <w:top w:w="0" w:type="dxa"/>
        <w:left w:w="0" w:type="dxa"/>
        <w:bottom w:w="0" w:type="dxa"/>
        <w:right w:w="0" w:type="dxa"/>
      </w:tblCellMar>
    </w:tblPr>
  </w:style>
  <w:style w:type="table" w:customStyle="1" w:styleId="TableStyle21">
    <w:name w:val="TableStyle21"/>
    <w:rsid w:val="00e37ab2"/>
    <w:rPr>
      <w:lang w:eastAsia="ru-RU"/>
      <w:sz w:val="13"/>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Application>AlterOffice/3.4.0.9$Linux_X86_64 LibreOffice_project/b8daf9e823b1a5463a2f48435ddc2e8696e7d4fc</Application>
  <AppVersion>15.0000</AppVersion>
  <Pages>24</Pages>
  <Words>7332</Words>
  <Characters>52124</Characters>
  <CharactersWithSpaces>59119</CharactersWithSpaces>
  <Paragraphs>367</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2026-07-13T08:34:00Z</dcterms:created>
  <dc:creator>Демурова Вилена Витальевна</dc:creator>
  <dc:description/>
  <dc:language>ru-RU</dc:language>
  <cp:lastModifiedBy>demurovavv@corp.gidroogk.com</cp:lastModifiedBy>
  <dcterms:modified xsi:type="dcterms:W3CDTF">2026-07-14T13:56:45Z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